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7D9D4C17" w:rsidR="00051616" w:rsidRPr="008824AD" w:rsidRDefault="00051616" w:rsidP="00051616">
      <w:pPr>
        <w:pStyle w:val="Header"/>
        <w:rPr>
          <w:rFonts w:cs="Arial"/>
          <w:bCs/>
          <w:noProof w:val="0"/>
          <w:sz w:val="24"/>
          <w:lang w:val="en-GB"/>
        </w:rPr>
      </w:pPr>
      <w:r w:rsidRPr="008824AD">
        <w:rPr>
          <w:rFonts w:cs="Arial"/>
          <w:bCs/>
          <w:noProof w:val="0"/>
          <w:sz w:val="24"/>
          <w:lang w:val="en-GB"/>
        </w:rPr>
        <w:t>3GPP TSG RAN WG1 Meeting #</w:t>
      </w:r>
      <w:r w:rsidR="0089399F">
        <w:rPr>
          <w:rFonts w:cs="Arial"/>
          <w:bCs/>
          <w:noProof w:val="0"/>
          <w:sz w:val="24"/>
          <w:lang w:val="en-GB"/>
        </w:rPr>
        <w:t>93</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8824AD">
        <w:rPr>
          <w:rFonts w:cs="Arial"/>
          <w:bCs/>
          <w:noProof w:val="0"/>
          <w:sz w:val="24"/>
          <w:lang w:val="en-GB"/>
        </w:rPr>
        <w:t>R1-</w:t>
      </w:r>
      <w:r w:rsidR="00E70356" w:rsidRPr="0005627D">
        <w:rPr>
          <w:rFonts w:cs="Arial"/>
          <w:bCs/>
          <w:noProof w:val="0"/>
          <w:sz w:val="24"/>
          <w:lang w:val="en-GB"/>
        </w:rPr>
        <w:t xml:space="preserve"> 1806108</w:t>
      </w:r>
    </w:p>
    <w:p w14:paraId="1B7A890A" w14:textId="76CBB5C5" w:rsidR="00051616" w:rsidRDefault="0089399F" w:rsidP="00051616">
      <w:pPr>
        <w:pStyle w:val="Header"/>
        <w:rPr>
          <w:rFonts w:cs="Arial"/>
          <w:bCs/>
          <w:noProof w:val="0"/>
          <w:sz w:val="24"/>
          <w:lang w:val="en-GB"/>
        </w:rPr>
      </w:pPr>
      <w:r>
        <w:rPr>
          <w:rFonts w:cs="Arial"/>
          <w:bCs/>
          <w:noProof w:val="0"/>
          <w:sz w:val="24"/>
          <w:lang w:val="en-GB"/>
        </w:rPr>
        <w:t>Busan</w:t>
      </w:r>
      <w:r w:rsidRPr="008824AD">
        <w:rPr>
          <w:rFonts w:cs="Arial"/>
          <w:bCs/>
          <w:noProof w:val="0"/>
          <w:sz w:val="24"/>
          <w:lang w:val="en-GB"/>
        </w:rPr>
        <w:t xml:space="preserve">, </w:t>
      </w:r>
      <w:r w:rsidRPr="00162853">
        <w:rPr>
          <w:rFonts w:cs="Arial"/>
          <w:bCs/>
          <w:noProof w:val="0"/>
          <w:sz w:val="24"/>
          <w:lang w:val="en-GB"/>
        </w:rPr>
        <w:t>Korea</w:t>
      </w:r>
      <w:r w:rsidRPr="008824AD">
        <w:rPr>
          <w:rFonts w:cs="Arial"/>
          <w:bCs/>
          <w:noProof w:val="0"/>
          <w:sz w:val="24"/>
          <w:lang w:val="en-GB"/>
        </w:rPr>
        <w:t xml:space="preserve">, </w:t>
      </w:r>
      <w:r>
        <w:rPr>
          <w:rFonts w:cs="Arial"/>
          <w:bCs/>
          <w:noProof w:val="0"/>
          <w:sz w:val="24"/>
          <w:lang w:val="en-GB"/>
        </w:rPr>
        <w:t>May</w:t>
      </w:r>
      <w:r w:rsidRPr="008824AD">
        <w:rPr>
          <w:rFonts w:cs="Arial"/>
          <w:bCs/>
          <w:noProof w:val="0"/>
          <w:sz w:val="24"/>
          <w:lang w:val="en-GB"/>
        </w:rPr>
        <w:t xml:space="preserve"> </w:t>
      </w:r>
      <w:r>
        <w:rPr>
          <w:rFonts w:cs="Arial"/>
          <w:bCs/>
          <w:noProof w:val="0"/>
          <w:sz w:val="24"/>
          <w:lang w:val="en-GB"/>
        </w:rPr>
        <w:t>21</w:t>
      </w:r>
      <w:r>
        <w:rPr>
          <w:rFonts w:cs="Arial"/>
          <w:bCs/>
          <w:noProof w:val="0"/>
          <w:sz w:val="24"/>
          <w:vertAlign w:val="superscript"/>
          <w:lang w:val="en-GB"/>
        </w:rPr>
        <w:t>st</w:t>
      </w:r>
      <w:r w:rsidRPr="008824AD">
        <w:rPr>
          <w:rFonts w:cs="Arial"/>
          <w:bCs/>
          <w:noProof w:val="0"/>
          <w:sz w:val="24"/>
          <w:lang w:val="en-GB"/>
        </w:rPr>
        <w:t xml:space="preserve"> – 2</w:t>
      </w:r>
      <w:r>
        <w:rPr>
          <w:rFonts w:cs="Arial"/>
          <w:bCs/>
          <w:noProof w:val="0"/>
          <w:sz w:val="24"/>
          <w:lang w:val="en-GB"/>
        </w:rPr>
        <w:t>5</w:t>
      </w:r>
      <w:r w:rsidRPr="0010544C">
        <w:rPr>
          <w:rFonts w:cs="Arial"/>
          <w:bCs/>
          <w:noProof w:val="0"/>
          <w:sz w:val="24"/>
          <w:vertAlign w:val="superscript"/>
          <w:lang w:val="en-GB"/>
        </w:rPr>
        <w:t>th</w:t>
      </w:r>
      <w:r w:rsidRPr="008824AD">
        <w:rPr>
          <w:rFonts w:cs="Arial"/>
          <w:bCs/>
          <w:noProof w:val="0"/>
          <w:sz w:val="24"/>
          <w:lang w:val="en-GB"/>
        </w:rPr>
        <w:t>, 2018</w:t>
      </w:r>
    </w:p>
    <w:p w14:paraId="4E847B5D" w14:textId="77777777" w:rsidR="006B10EA" w:rsidRPr="0016316A" w:rsidRDefault="006B10EA" w:rsidP="00CA26CE">
      <w:pPr>
        <w:pStyle w:val="Header"/>
        <w:rPr>
          <w:bCs/>
          <w:noProof w:val="0"/>
          <w:sz w:val="24"/>
          <w:lang w:val="en-GB" w:eastAsia="ja-JP"/>
        </w:rPr>
      </w:pPr>
    </w:p>
    <w:p w14:paraId="08AC4AD5" w14:textId="1EC02EE7"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w:t>
      </w:r>
      <w:r w:rsidR="006B10EA">
        <w:rPr>
          <w:rFonts w:eastAsia="SimSun" w:cs="Arial"/>
          <w:b/>
          <w:bCs/>
          <w:sz w:val="24"/>
        </w:rPr>
        <w:t>6.</w:t>
      </w:r>
      <w:r w:rsidR="0089399F">
        <w:rPr>
          <w:rFonts w:eastAsia="SimSun" w:cs="Arial"/>
          <w:b/>
          <w:bCs/>
          <w:sz w:val="24"/>
        </w:rPr>
        <w:t>4.1</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50125B66" w:rsidR="0034111C" w:rsidRPr="00132ADD" w:rsidRDefault="0034111C" w:rsidP="17124F94">
      <w:pPr>
        <w:ind w:left="1985" w:hanging="1985"/>
        <w:rPr>
          <w:rFonts w:ascii="Arial" w:hAnsi="Arial" w:cs="Arial"/>
          <w:b/>
          <w:bCs/>
          <w:sz w:val="24"/>
        </w:rPr>
      </w:pPr>
      <w:r w:rsidRPr="76DD4435">
        <w:rPr>
          <w:rFonts w:ascii="Arial" w:hAnsi="Arial" w:cs="Arial"/>
          <w:b/>
          <w:bCs/>
          <w:sz w:val="24"/>
          <w:szCs w:val="24"/>
        </w:rPr>
        <w:t>Title:</w:t>
      </w:r>
      <w:r w:rsidRPr="0016316A">
        <w:rPr>
          <w:rFonts w:ascii="Arial" w:hAnsi="Arial" w:cs="Arial"/>
          <w:b/>
          <w:bCs/>
          <w:sz w:val="24"/>
        </w:rPr>
        <w:tab/>
      </w:r>
      <w:r w:rsidR="00992297" w:rsidRPr="0005627D">
        <w:rPr>
          <w:rFonts w:ascii="Arial" w:hAnsi="Arial" w:cs="Arial"/>
          <w:b/>
          <w:bCs/>
          <w:sz w:val="24"/>
        </w:rPr>
        <w:t>Channel access and co-existence for NR-U operation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5D2888C9" w:rsidR="00F76410" w:rsidRPr="002637D9" w:rsidRDefault="0034111C" w:rsidP="00F76410">
      <w:pPr>
        <w:pStyle w:val="Heading1"/>
        <w:rPr>
          <w:szCs w:val="32"/>
        </w:rPr>
      </w:pPr>
      <w:r w:rsidRPr="002637D9">
        <w:rPr>
          <w:szCs w:val="32"/>
        </w:rPr>
        <w:t>1</w:t>
      </w:r>
      <w:r w:rsidRPr="002637D9">
        <w:rPr>
          <w:szCs w:val="32"/>
        </w:rPr>
        <w:tab/>
      </w:r>
      <w:r w:rsidR="00EE7FA7" w:rsidRPr="002637D9">
        <w:rPr>
          <w:szCs w:val="32"/>
        </w:rPr>
        <w:t>Introduction</w:t>
      </w:r>
    </w:p>
    <w:p w14:paraId="31D0EED7" w14:textId="24264B48" w:rsidR="005D45AB" w:rsidRDefault="00F87FAE" w:rsidP="00F87FAE">
      <w:pPr>
        <w:spacing w:after="120"/>
        <w:jc w:val="both"/>
      </w:pPr>
      <w:r>
        <w:rPr>
          <w:lang w:eastAsia="zh-CN"/>
        </w:rPr>
        <w:t xml:space="preserve">In RAN plenary #75, a new Study Item </w:t>
      </w:r>
      <w:r w:rsidRPr="00CC331E">
        <w:t>“Study on NR-based Access to Unlicensed Spectrum”</w:t>
      </w:r>
      <w:r w:rsidR="0005627D">
        <w:t xml:space="preserve"> was</w:t>
      </w:r>
      <w:r>
        <w:t xml:space="preserve"> approved</w:t>
      </w:r>
      <w:r w:rsidR="001E29AB">
        <w:t xml:space="preserve"> [1]</w:t>
      </w:r>
      <w:r>
        <w:t xml:space="preserve">. One </w:t>
      </w:r>
      <w:r w:rsidR="000549E3">
        <w:t>of the objectives is that t</w:t>
      </w:r>
      <w:r w:rsidR="000549E3" w:rsidRPr="00CC331E">
        <w:t>he NR-based unlicensed access design should allow fair coexistence across RATs and within NR-based systems operating in unlicensed spectrum.</w:t>
      </w:r>
    </w:p>
    <w:p w14:paraId="0D6B17EF" w14:textId="77777777" w:rsidR="000549E3" w:rsidRPr="00597811" w:rsidRDefault="000549E3" w:rsidP="000549E3">
      <w:pPr>
        <w:numPr>
          <w:ilvl w:val="0"/>
          <w:numId w:val="37"/>
        </w:numPr>
        <w:rPr>
          <w:bCs/>
          <w:i/>
        </w:rPr>
      </w:pPr>
      <w:r w:rsidRPr="00597811">
        <w:rPr>
          <w:bCs/>
          <w:i/>
        </w:rPr>
        <w:t xml:space="preserve">Study NR-based operation in unlicensed spectrum (RAN1, RAN2, RAN4) including </w:t>
      </w:r>
    </w:p>
    <w:p w14:paraId="6081EC1C" w14:textId="77777777" w:rsidR="000549E3" w:rsidRPr="00597811" w:rsidRDefault="000549E3" w:rsidP="000549E3">
      <w:pPr>
        <w:numPr>
          <w:ilvl w:val="1"/>
          <w:numId w:val="38"/>
        </w:numPr>
        <w:rPr>
          <w:bCs/>
          <w:i/>
        </w:rPr>
      </w:pPr>
      <w:r w:rsidRPr="00597811">
        <w:rPr>
          <w:bCs/>
          <w:i/>
        </w:rPr>
        <w:t xml:space="preserve">Coexistence methods within NR-based and between NR-based operation in unlicensed and LTE-based LAA and with other incumbent RATs in accordance with regulatory requirements in e.g., 5GHz , 37GHz, 60GHz bands </w:t>
      </w:r>
    </w:p>
    <w:p w14:paraId="734BE887" w14:textId="77777777" w:rsidR="000549E3" w:rsidRPr="00597811" w:rsidRDefault="000549E3" w:rsidP="000549E3">
      <w:pPr>
        <w:numPr>
          <w:ilvl w:val="2"/>
          <w:numId w:val="38"/>
        </w:numPr>
        <w:rPr>
          <w:bCs/>
          <w:i/>
        </w:rPr>
      </w:pPr>
      <w:r w:rsidRPr="00597811">
        <w:rPr>
          <w:bCs/>
          <w:i/>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2F4FF787" w14:textId="749D4A7B" w:rsidR="00B10566" w:rsidRDefault="00B10566" w:rsidP="005D45AB">
      <w:pPr>
        <w:spacing w:beforeLines="50" w:before="120" w:afterLines="50" w:after="120"/>
        <w:rPr>
          <w:lang w:eastAsia="zh-CN"/>
        </w:rPr>
      </w:pPr>
      <w:r>
        <w:rPr>
          <w:rFonts w:hint="eastAsia"/>
          <w:lang w:eastAsia="zh-CN"/>
        </w:rPr>
        <w:t>In RAN1 #92bis</w:t>
      </w:r>
      <w:r w:rsidR="004D46AE">
        <w:rPr>
          <w:lang w:eastAsia="zh-CN"/>
        </w:rPr>
        <w:t xml:space="preserve"> [2]</w:t>
      </w:r>
      <w:r>
        <w:rPr>
          <w:lang w:eastAsia="zh-CN"/>
        </w:rPr>
        <w:t>, the following details are agreed:</w:t>
      </w:r>
    </w:p>
    <w:p w14:paraId="6044037E" w14:textId="77777777" w:rsidR="00B10566" w:rsidRPr="0005627D" w:rsidRDefault="00B10566" w:rsidP="00B10566">
      <w:pPr>
        <w:widowControl w:val="0"/>
        <w:numPr>
          <w:ilvl w:val="0"/>
          <w:numId w:val="39"/>
        </w:numPr>
        <w:overflowPunct/>
        <w:autoSpaceDE/>
        <w:autoSpaceDN/>
        <w:adjustRightInd/>
        <w:spacing w:after="0"/>
        <w:jc w:val="both"/>
        <w:textAlignment w:val="auto"/>
        <w:rPr>
          <w:i/>
          <w:lang w:val="en-US"/>
        </w:rPr>
      </w:pPr>
      <w:r w:rsidRPr="0005627D">
        <w:rPr>
          <w:i/>
          <w:lang w:val="en-US"/>
        </w:rPr>
        <w:t xml:space="preserve">At least for band where absence of Wi-Fi cannot be guaranteed (e.g. by regulation), LBT can be performed in units of 20 MHz. </w:t>
      </w:r>
    </w:p>
    <w:p w14:paraId="2C46E68B" w14:textId="77777777" w:rsidR="00B10566" w:rsidRPr="0005627D" w:rsidRDefault="00B10566" w:rsidP="00B10566">
      <w:pPr>
        <w:widowControl w:val="0"/>
        <w:numPr>
          <w:ilvl w:val="1"/>
          <w:numId w:val="39"/>
        </w:numPr>
        <w:overflowPunct/>
        <w:autoSpaceDE/>
        <w:autoSpaceDN/>
        <w:adjustRightInd/>
        <w:spacing w:after="0"/>
        <w:jc w:val="both"/>
        <w:textAlignment w:val="auto"/>
        <w:rPr>
          <w:i/>
          <w:lang w:val="en-US"/>
        </w:rPr>
      </w:pPr>
      <w:r w:rsidRPr="0005627D">
        <w:rPr>
          <w:i/>
          <w:lang w:val="en-US"/>
        </w:rPr>
        <w:t>FFS: details on how to perform LBT for as single carrier with bandwidth greater than 20 MHz, i.e., integer multiples of 20 MHz.</w:t>
      </w:r>
    </w:p>
    <w:p w14:paraId="3707404F" w14:textId="77777777" w:rsidR="00B10566" w:rsidRPr="0005627D" w:rsidRDefault="00B10566" w:rsidP="00B10566">
      <w:pPr>
        <w:widowControl w:val="0"/>
        <w:numPr>
          <w:ilvl w:val="0"/>
          <w:numId w:val="39"/>
        </w:numPr>
        <w:overflowPunct/>
        <w:autoSpaceDE/>
        <w:autoSpaceDN/>
        <w:adjustRightInd/>
        <w:spacing w:after="0"/>
        <w:jc w:val="both"/>
        <w:textAlignment w:val="auto"/>
        <w:rPr>
          <w:i/>
          <w:lang w:val="en-US"/>
        </w:rPr>
      </w:pPr>
      <w:r w:rsidRPr="0005627D">
        <w:rPr>
          <w:i/>
          <w:lang w:val="en-US"/>
        </w:rPr>
        <w:t>Study whether or not the following techniques enhance performance beyond the baseline LBT mechanisms</w:t>
      </w:r>
    </w:p>
    <w:p w14:paraId="2C3ADA10" w14:textId="77777777" w:rsidR="00B10566" w:rsidRPr="0005627D" w:rsidRDefault="00B10566" w:rsidP="00B10566">
      <w:pPr>
        <w:widowControl w:val="0"/>
        <w:numPr>
          <w:ilvl w:val="1"/>
          <w:numId w:val="39"/>
        </w:numPr>
        <w:overflowPunct/>
        <w:autoSpaceDE/>
        <w:autoSpaceDN/>
        <w:adjustRightInd/>
        <w:spacing w:after="0"/>
        <w:jc w:val="both"/>
        <w:textAlignment w:val="auto"/>
        <w:rPr>
          <w:i/>
          <w:lang w:val="en-US"/>
        </w:rPr>
      </w:pPr>
      <w:r w:rsidRPr="0005627D">
        <w:rPr>
          <w:i/>
          <w:lang w:val="en-US"/>
        </w:rPr>
        <w:t>Techniques to cope with directional antennas/transmissions</w:t>
      </w:r>
    </w:p>
    <w:p w14:paraId="68CC569A" w14:textId="45CB2944" w:rsidR="00B10566" w:rsidRPr="0005627D" w:rsidRDefault="00B10566" w:rsidP="00B10566">
      <w:pPr>
        <w:widowControl w:val="0"/>
        <w:numPr>
          <w:ilvl w:val="1"/>
          <w:numId w:val="39"/>
        </w:numPr>
        <w:overflowPunct/>
        <w:autoSpaceDE/>
        <w:autoSpaceDN/>
        <w:adjustRightInd/>
        <w:spacing w:after="0"/>
        <w:jc w:val="both"/>
        <w:textAlignment w:val="auto"/>
        <w:rPr>
          <w:i/>
          <w:lang w:val="en-US"/>
        </w:rPr>
      </w:pPr>
      <w:r w:rsidRPr="0005627D">
        <w:rPr>
          <w:i/>
          <w:lang w:val="en-US"/>
        </w:rPr>
        <w:t xml:space="preserve">Receiver assisted </w:t>
      </w:r>
      <w:r w:rsidR="00381ADB" w:rsidRPr="00B10566">
        <w:rPr>
          <w:i/>
          <w:lang w:val="en-US"/>
        </w:rPr>
        <w:t>LBT:</w:t>
      </w:r>
      <w:r w:rsidRPr="0005627D">
        <w:rPr>
          <w:i/>
          <w:lang w:val="en-US"/>
        </w:rPr>
        <w:t xml:space="preserve"> RTS/CTS type mechanism</w:t>
      </w:r>
    </w:p>
    <w:p w14:paraId="02233408" w14:textId="70578B11" w:rsidR="00B10566" w:rsidRPr="0005627D" w:rsidRDefault="00B10566" w:rsidP="00B10566">
      <w:pPr>
        <w:widowControl w:val="0"/>
        <w:numPr>
          <w:ilvl w:val="2"/>
          <w:numId w:val="39"/>
        </w:numPr>
        <w:overflowPunct/>
        <w:autoSpaceDE/>
        <w:autoSpaceDN/>
        <w:adjustRightInd/>
        <w:spacing w:after="0"/>
        <w:jc w:val="both"/>
        <w:textAlignment w:val="auto"/>
        <w:rPr>
          <w:i/>
          <w:lang w:val="en-US"/>
        </w:rPr>
      </w:pPr>
      <w:r w:rsidRPr="0005627D">
        <w:rPr>
          <w:i/>
          <w:lang w:val="en-US"/>
        </w:rPr>
        <w:t xml:space="preserve">On-demand receiver assisted LBT: For </w:t>
      </w:r>
      <w:r w:rsidR="00381ADB" w:rsidRPr="00B10566">
        <w:rPr>
          <w:i/>
          <w:lang w:val="en-US"/>
        </w:rPr>
        <w:t>example,</w:t>
      </w:r>
      <w:r w:rsidRPr="0005627D">
        <w:rPr>
          <w:i/>
          <w:lang w:val="en-US"/>
        </w:rPr>
        <w:t xml:space="preserve"> receiver assisted LBT enabled only when needed </w:t>
      </w:r>
    </w:p>
    <w:p w14:paraId="1B8FC178" w14:textId="77777777" w:rsidR="00B10566" w:rsidRPr="0005627D" w:rsidRDefault="00B10566" w:rsidP="00B10566">
      <w:pPr>
        <w:widowControl w:val="0"/>
        <w:numPr>
          <w:ilvl w:val="1"/>
          <w:numId w:val="39"/>
        </w:numPr>
        <w:overflowPunct/>
        <w:autoSpaceDE/>
        <w:autoSpaceDN/>
        <w:adjustRightInd/>
        <w:spacing w:after="0"/>
        <w:jc w:val="both"/>
        <w:textAlignment w:val="auto"/>
        <w:rPr>
          <w:i/>
          <w:lang w:val="en-US"/>
        </w:rPr>
      </w:pPr>
      <w:r w:rsidRPr="0005627D">
        <w:rPr>
          <w:i/>
          <w:lang w:val="en-US"/>
        </w:rPr>
        <w:t xml:space="preserve">Techniques to enhance spatial reuse </w:t>
      </w:r>
    </w:p>
    <w:p w14:paraId="74FDD2AA" w14:textId="77777777" w:rsidR="00B10566" w:rsidRPr="0005627D" w:rsidRDefault="00B10566" w:rsidP="00B10566">
      <w:pPr>
        <w:widowControl w:val="0"/>
        <w:numPr>
          <w:ilvl w:val="1"/>
          <w:numId w:val="39"/>
        </w:numPr>
        <w:overflowPunct/>
        <w:autoSpaceDE/>
        <w:autoSpaceDN/>
        <w:adjustRightInd/>
        <w:spacing w:after="0"/>
        <w:jc w:val="both"/>
        <w:textAlignment w:val="auto"/>
        <w:rPr>
          <w:i/>
          <w:lang w:val="en-US"/>
        </w:rPr>
      </w:pPr>
      <w:r w:rsidRPr="0005627D">
        <w:rPr>
          <w:i/>
          <w:lang w:val="en-US"/>
        </w:rPr>
        <w:t>Preamble detection</w:t>
      </w:r>
    </w:p>
    <w:p w14:paraId="4887ABD5" w14:textId="77777777" w:rsidR="00B10566" w:rsidRPr="0005627D" w:rsidRDefault="00B10566" w:rsidP="00B10566">
      <w:pPr>
        <w:widowControl w:val="0"/>
        <w:numPr>
          <w:ilvl w:val="1"/>
          <w:numId w:val="39"/>
        </w:numPr>
        <w:overflowPunct/>
        <w:autoSpaceDE/>
        <w:autoSpaceDN/>
        <w:adjustRightInd/>
        <w:spacing w:after="0"/>
        <w:jc w:val="both"/>
        <w:textAlignment w:val="auto"/>
        <w:rPr>
          <w:i/>
          <w:lang w:val="en-US"/>
        </w:rPr>
      </w:pPr>
      <w:r w:rsidRPr="0005627D">
        <w:rPr>
          <w:i/>
          <w:lang w:val="en-US"/>
        </w:rPr>
        <w:t>Enhancements to baseline LBT mechanisms above 7 GHz</w:t>
      </w:r>
    </w:p>
    <w:p w14:paraId="7CCD04F4" w14:textId="5CBAC882" w:rsidR="00B10566" w:rsidRPr="0005627D" w:rsidRDefault="00B10566" w:rsidP="0005627D">
      <w:pPr>
        <w:widowControl w:val="0"/>
        <w:numPr>
          <w:ilvl w:val="0"/>
          <w:numId w:val="39"/>
        </w:numPr>
        <w:overflowPunct/>
        <w:autoSpaceDE/>
        <w:autoSpaceDN/>
        <w:adjustRightInd/>
        <w:ind w:left="714" w:hanging="357"/>
        <w:jc w:val="both"/>
        <w:textAlignment w:val="auto"/>
        <w:rPr>
          <w:i/>
          <w:lang w:val="en-US"/>
        </w:rPr>
      </w:pPr>
      <w:r w:rsidRPr="0005627D">
        <w:rPr>
          <w:i/>
          <w:lang w:val="en-US"/>
        </w:rPr>
        <w:t xml:space="preserve">Note: LTE-LAA LBT mechanism are assumed as baseline for evaluations for 5GHz. </w:t>
      </w:r>
    </w:p>
    <w:p w14:paraId="3F8D5371" w14:textId="7FF7DC6C" w:rsidR="00F5752B" w:rsidRDefault="000549E3" w:rsidP="0005627D">
      <w:pPr>
        <w:rPr>
          <w:lang w:eastAsia="zh-CN"/>
        </w:rPr>
      </w:pPr>
      <w:r>
        <w:rPr>
          <w:rFonts w:hint="eastAsia"/>
          <w:lang w:eastAsia="zh-CN"/>
        </w:rPr>
        <w:t xml:space="preserve">In this </w:t>
      </w:r>
      <w:r>
        <w:rPr>
          <w:lang w:eastAsia="zh-CN"/>
        </w:rPr>
        <w:t xml:space="preserve">contribution, we </w:t>
      </w:r>
      <w:r w:rsidR="00F018D6">
        <w:rPr>
          <w:lang w:eastAsia="zh-CN"/>
        </w:rPr>
        <w:t xml:space="preserve">provide our views of the baseline LBT mechanisms </w:t>
      </w:r>
      <w:r w:rsidR="005412E1">
        <w:rPr>
          <w:lang w:eastAsia="zh-CN"/>
        </w:rPr>
        <w:t>in different unlicensed frequency bands</w:t>
      </w:r>
      <w:r w:rsidR="00F5752B">
        <w:rPr>
          <w:lang w:eastAsia="zh-CN"/>
        </w:rPr>
        <w:t xml:space="preserve">. Furthermore, we discuss </w:t>
      </w:r>
      <w:r w:rsidR="00992297">
        <w:rPr>
          <w:lang w:eastAsia="zh-CN"/>
        </w:rPr>
        <w:t xml:space="preserve">potential </w:t>
      </w:r>
      <w:r w:rsidR="00F5752B">
        <w:rPr>
          <w:lang w:eastAsia="zh-CN"/>
        </w:rPr>
        <w:t xml:space="preserve">enhancements on UL channel access and </w:t>
      </w:r>
      <w:r w:rsidR="00992297">
        <w:rPr>
          <w:lang w:eastAsia="zh-CN"/>
        </w:rPr>
        <w:t>LBT mechanism for</w:t>
      </w:r>
      <w:r w:rsidR="00F5752B">
        <w:rPr>
          <w:lang w:eastAsia="zh-CN"/>
        </w:rPr>
        <w:t xml:space="preserve"> wide</w:t>
      </w:r>
      <w:r w:rsidR="00992297">
        <w:rPr>
          <w:lang w:eastAsia="zh-CN"/>
        </w:rPr>
        <w:t xml:space="preserve">r </w:t>
      </w:r>
      <w:r w:rsidR="00F5752B">
        <w:rPr>
          <w:lang w:eastAsia="zh-CN"/>
        </w:rPr>
        <w:t>band</w:t>
      </w:r>
      <w:r w:rsidR="00992297">
        <w:rPr>
          <w:lang w:eastAsia="zh-CN"/>
        </w:rPr>
        <w:t>width operation</w:t>
      </w:r>
      <w:r w:rsidR="00F5752B">
        <w:rPr>
          <w:lang w:eastAsia="zh-CN"/>
        </w:rPr>
        <w:t>.</w:t>
      </w:r>
    </w:p>
    <w:p w14:paraId="5CC1B524" w14:textId="37ECAAB5" w:rsidR="00186C5C" w:rsidRPr="002637D9" w:rsidRDefault="00186C5C" w:rsidP="00186C5C">
      <w:pPr>
        <w:pStyle w:val="Heading1"/>
        <w:rPr>
          <w:szCs w:val="32"/>
        </w:rPr>
      </w:pPr>
      <w:r w:rsidRPr="002637D9">
        <w:rPr>
          <w:color w:val="000000"/>
          <w:szCs w:val="32"/>
        </w:rPr>
        <w:t>2</w:t>
      </w:r>
      <w:r w:rsidRPr="002637D9">
        <w:rPr>
          <w:color w:val="000000"/>
          <w:szCs w:val="32"/>
        </w:rPr>
        <w:tab/>
      </w:r>
      <w:r w:rsidR="00F018D6">
        <w:rPr>
          <w:szCs w:val="32"/>
        </w:rPr>
        <w:t>Baseline LBT mechanism</w:t>
      </w:r>
    </w:p>
    <w:p w14:paraId="1B46D09D" w14:textId="5C1B741E" w:rsidR="0042315B" w:rsidRDefault="008F5A06" w:rsidP="0042315B">
      <w:pPr>
        <w:jc w:val="both"/>
        <w:rPr>
          <w:b/>
          <w:bCs/>
          <w:u w:val="single"/>
          <w:lang w:eastAsia="zh-CN"/>
        </w:rPr>
      </w:pPr>
      <w:r>
        <w:rPr>
          <w:bCs/>
          <w:lang w:val="en-US"/>
        </w:rPr>
        <w:t xml:space="preserve">As unlicensed spectrum is a shared and open resource, every terminal with the same or different RATs should have the equal rights to access the channel. Therefore, coexistence methods are key design features for NR-based operation in </w:t>
      </w:r>
      <w:r>
        <w:rPr>
          <w:bCs/>
          <w:lang w:val="en-US"/>
        </w:rPr>
        <w:lastRenderedPageBreak/>
        <w:t xml:space="preserve">unlicensed spectrum. </w:t>
      </w:r>
      <w:r w:rsidR="0042315B" w:rsidRPr="00D10D3E">
        <w:t>In this section</w:t>
      </w:r>
      <w:r w:rsidRPr="00D10D3E">
        <w:t xml:space="preserve">, we </w:t>
      </w:r>
      <w:r w:rsidR="00A33A71">
        <w:t xml:space="preserve">discuss </w:t>
      </w:r>
      <w:r w:rsidR="00132ADD">
        <w:t>baseline LBT mechanisms</w:t>
      </w:r>
      <w:r w:rsidRPr="00D10D3E">
        <w:t xml:space="preserve"> for NR unlicensed operation in</w:t>
      </w:r>
      <w:r w:rsidR="0042315B" w:rsidRPr="00D10D3E">
        <w:t xml:space="preserve"> various candidate unlicensed bands</w:t>
      </w:r>
      <w:r w:rsidR="00D10D3E" w:rsidRPr="00D10D3E">
        <w:t>.</w:t>
      </w:r>
    </w:p>
    <w:p w14:paraId="03CD357F" w14:textId="2442989D" w:rsidR="0042315B" w:rsidRPr="003E1DC2" w:rsidRDefault="00F018D6" w:rsidP="0042315B">
      <w:pPr>
        <w:jc w:val="both"/>
        <w:rPr>
          <w:b/>
          <w:bCs/>
          <w:u w:val="single"/>
          <w:lang w:eastAsia="zh-CN"/>
        </w:rPr>
      </w:pPr>
      <w:r>
        <w:rPr>
          <w:b/>
          <w:bCs/>
          <w:u w:val="single"/>
          <w:lang w:eastAsia="zh-CN"/>
        </w:rPr>
        <w:t>Below 7</w:t>
      </w:r>
      <w:r w:rsidR="0042315B" w:rsidRPr="003E1DC2">
        <w:rPr>
          <w:b/>
          <w:bCs/>
          <w:u w:val="single"/>
          <w:lang w:eastAsia="zh-CN"/>
        </w:rPr>
        <w:t xml:space="preserve"> GHz</w:t>
      </w:r>
    </w:p>
    <w:p w14:paraId="7289EA07" w14:textId="64F0DDAF" w:rsidR="0042315B" w:rsidRDefault="0042315B" w:rsidP="0042315B">
      <w:pPr>
        <w:jc w:val="both"/>
      </w:pPr>
      <w:r w:rsidRPr="00580AE6">
        <w:rPr>
          <w:lang w:eastAsia="zh-CN"/>
        </w:rPr>
        <w:t xml:space="preserve">In order to ensure coexistence fairness with incumbent systems in 5 GHz unlicensed spectrum, </w:t>
      </w:r>
      <w:r w:rsidRPr="003E1DC2">
        <w:rPr>
          <w:lang w:eastAsia="zh-CN"/>
        </w:rPr>
        <w:t>LTE Rel-13 and Rel-14 licensed-assisted access (LAA and eLAA</w:t>
      </w:r>
      <w:r w:rsidR="001079CA">
        <w:rPr>
          <w:lang w:eastAsia="zh-CN"/>
        </w:rPr>
        <w:t>)</w:t>
      </w:r>
      <w:r w:rsidRPr="003E1DC2">
        <w:rPr>
          <w:lang w:eastAsia="zh-CN"/>
        </w:rPr>
        <w:t xml:space="preserve"> have studied energy detection based LBT procedure for both downlink and uplink operations. NR-Unlicensed targets to </w:t>
      </w:r>
      <w:r w:rsidRPr="002C3831">
        <w:rPr>
          <w:rFonts w:hint="eastAsia"/>
        </w:rPr>
        <w:t>operate as a</w:t>
      </w:r>
      <w:r w:rsidRPr="00580AE6">
        <w:t xml:space="preserve"> “</w:t>
      </w:r>
      <w:r w:rsidRPr="002C3831">
        <w:rPr>
          <w:rFonts w:hint="eastAsia"/>
        </w:rPr>
        <w:t>good neighbour</w:t>
      </w:r>
      <w:r w:rsidRPr="00580AE6">
        <w:t xml:space="preserve">” </w:t>
      </w:r>
      <w:r w:rsidRPr="002C3831">
        <w:rPr>
          <w:rFonts w:hint="eastAsia"/>
        </w:rPr>
        <w:t>towards all legacy systems</w:t>
      </w:r>
      <w:r w:rsidRPr="00580AE6">
        <w:t xml:space="preserve"> in 5 GHz unlicensed spectrum</w:t>
      </w:r>
      <w:r w:rsidRPr="00580AE6">
        <w:rPr>
          <w:rFonts w:hint="eastAsia"/>
        </w:rPr>
        <w:t>, including Wi</w:t>
      </w:r>
      <w:r w:rsidR="00300759">
        <w:t>-</w:t>
      </w:r>
      <w:r w:rsidRPr="00580AE6">
        <w:rPr>
          <w:rFonts w:hint="eastAsia"/>
        </w:rPr>
        <w:t>Fi,</w:t>
      </w:r>
      <w:r w:rsidRPr="002C3831">
        <w:rPr>
          <w:rFonts w:hint="eastAsia"/>
        </w:rPr>
        <w:t xml:space="preserve"> LTE LAA</w:t>
      </w:r>
      <w:r w:rsidRPr="00580AE6">
        <w:t>. LBT procedures adopted by LTE-LAA offer a good baseline solution for NR unlicensed. However, potential further enhancements based on channel access framework defined in regulation (ETSI regulation) may be considered during the study item.</w:t>
      </w:r>
    </w:p>
    <w:p w14:paraId="2EC83A27" w14:textId="29A0902B" w:rsidR="004D46AE" w:rsidRDefault="004D46AE" w:rsidP="0042315B">
      <w:pPr>
        <w:jc w:val="both"/>
      </w:pPr>
      <w:r w:rsidRPr="00580AE6">
        <w:rPr>
          <w:rFonts w:hint="eastAsia"/>
        </w:rPr>
        <w:t>A</w:t>
      </w:r>
      <w:r w:rsidRPr="00580AE6">
        <w:t xml:space="preserve">s mentioned in our </w:t>
      </w:r>
      <w:r>
        <w:t>pervious</w:t>
      </w:r>
      <w:r w:rsidRPr="00580AE6">
        <w:t xml:space="preserve"> contribution [</w:t>
      </w:r>
      <w:r>
        <w:t>3</w:t>
      </w:r>
      <w:r w:rsidRPr="00580AE6">
        <w:t>], o</w:t>
      </w:r>
      <w:r w:rsidRPr="00580AE6">
        <w:rPr>
          <w:rFonts w:hint="eastAsia"/>
        </w:rPr>
        <w:t>pening significant bands on 6 GHz for unlicensed access is currently considered in US and EU regulatory bodies.</w:t>
      </w:r>
      <w:r w:rsidRPr="00580AE6">
        <w:t xml:space="preserve"> This means a “greenfield” channel access </w:t>
      </w:r>
      <w:r>
        <w:t>design</w:t>
      </w:r>
      <w:r w:rsidRPr="00580AE6">
        <w:t xml:space="preserve"> </w:t>
      </w:r>
      <w:r>
        <w:t>could be considered</w:t>
      </w:r>
      <w:r w:rsidRPr="00580AE6">
        <w:t xml:space="preserve"> on 6 GHz unlicensed spectrum. However, coexistence fairness</w:t>
      </w:r>
      <w:r>
        <w:t xml:space="preserve"> should also be considered for a new channel access mechanism, as </w:t>
      </w:r>
      <w:r w:rsidRPr="00580AE6">
        <w:rPr>
          <w:rFonts w:hint="eastAsia"/>
        </w:rPr>
        <w:t>Wi-Fi systems are</w:t>
      </w:r>
      <w:r>
        <w:t xml:space="preserve"> also</w:t>
      </w:r>
      <w:r>
        <w:rPr>
          <w:rFonts w:hint="eastAsia"/>
        </w:rPr>
        <w:t xml:space="preserve"> expected to start to use </w:t>
      </w:r>
      <w:r w:rsidRPr="00580AE6">
        <w:rPr>
          <w:rFonts w:hint="eastAsia"/>
        </w:rPr>
        <w:t>this spectrum</w:t>
      </w:r>
      <w:r>
        <w:t xml:space="preserve"> and </w:t>
      </w:r>
      <w:r w:rsidRPr="00580AE6">
        <w:rPr>
          <w:rFonts w:hint="eastAsia"/>
        </w:rPr>
        <w:t xml:space="preserve">other incumbent systems </w:t>
      </w:r>
      <w:r w:rsidRPr="00580AE6">
        <w:t>(such as</w:t>
      </w:r>
      <w:r w:rsidRPr="00580AE6">
        <w:rPr>
          <w:rFonts w:hint="eastAsia"/>
        </w:rPr>
        <w:t xml:space="preserve"> fixed satellite services (earth-to-space) and fixed services (links)</w:t>
      </w:r>
      <w:r w:rsidRPr="00580AE6">
        <w:t>)</w:t>
      </w:r>
      <w:r w:rsidRPr="00580AE6">
        <w:rPr>
          <w:rFonts w:hint="eastAsia"/>
        </w:rPr>
        <w:t xml:space="preserve"> have been deployed widely.</w:t>
      </w:r>
      <w:r>
        <w:t xml:space="preserve"> If NR unlicensed access is allowed on 6 GHz, 3GPP could also use LTE-LAA LBT as the baseline coexistence method and may study new coexistence methods and provide the result to corresponding regulatory bodies.</w:t>
      </w:r>
    </w:p>
    <w:p w14:paraId="0FC79133" w14:textId="69FF233F" w:rsidR="00132ADD" w:rsidRPr="0005627D" w:rsidRDefault="00132ADD" w:rsidP="0042315B">
      <w:pPr>
        <w:jc w:val="both"/>
        <w:rPr>
          <w:i/>
        </w:rPr>
      </w:pPr>
      <w:r w:rsidRPr="6BED8D6C">
        <w:rPr>
          <w:b/>
          <w:i/>
        </w:rPr>
        <w:t xml:space="preserve">Proposal </w:t>
      </w:r>
      <w:r>
        <w:rPr>
          <w:b/>
          <w:i/>
        </w:rPr>
        <w:t>1</w:t>
      </w:r>
      <w:r w:rsidRPr="6BED8D6C">
        <w:rPr>
          <w:i/>
        </w:rPr>
        <w:t xml:space="preserve">: In </w:t>
      </w:r>
      <w:r>
        <w:rPr>
          <w:i/>
        </w:rPr>
        <w:t>below 7</w:t>
      </w:r>
      <w:r w:rsidRPr="6BED8D6C">
        <w:rPr>
          <w:i/>
        </w:rPr>
        <w:t xml:space="preserve"> GHz unlicensed spectrum, NR unlicensed can use LTE-LAA LBT procedures as a baseline solution.</w:t>
      </w:r>
      <w:r>
        <w:rPr>
          <w:i/>
        </w:rPr>
        <w:t xml:space="preserve"> F</w:t>
      </w:r>
      <w:r w:rsidRPr="005B1CD9">
        <w:rPr>
          <w:i/>
        </w:rPr>
        <w:t>urther enhancements</w:t>
      </w:r>
      <w:r>
        <w:rPr>
          <w:i/>
        </w:rPr>
        <w:t xml:space="preserve"> and new coexistence methods</w:t>
      </w:r>
      <w:r w:rsidRPr="005B1CD9">
        <w:rPr>
          <w:i/>
        </w:rPr>
        <w:t xml:space="preserve"> can be considered during the study item.</w:t>
      </w:r>
    </w:p>
    <w:p w14:paraId="20DEF50F" w14:textId="65528C24" w:rsidR="006A09B8" w:rsidRDefault="006A09B8" w:rsidP="006A09B8">
      <w:pPr>
        <w:jc w:val="both"/>
        <w:rPr>
          <w:lang w:val="en-US" w:eastAsia="zh-CN"/>
        </w:rPr>
      </w:pPr>
      <w:r>
        <w:t xml:space="preserve">It should be noted that the </w:t>
      </w:r>
      <w:r>
        <w:rPr>
          <w:lang w:val="en-US" w:eastAsia="zh-CN"/>
        </w:rPr>
        <w:t>total RF output power is restricted by EIRP limitation in both ETSI and FCC regulation. And, both antenna gain and additional beamforming gain should be taken into account into this limitation. That means d</w:t>
      </w:r>
      <w:r w:rsidRPr="00F27CC4">
        <w:rPr>
          <w:lang w:val="en-US" w:eastAsia="zh-CN"/>
        </w:rPr>
        <w:t xml:space="preserve">irectional </w:t>
      </w:r>
      <w:r>
        <w:rPr>
          <w:lang w:val="en-US" w:eastAsia="zh-CN"/>
        </w:rPr>
        <w:t>transmission</w:t>
      </w:r>
      <w:r w:rsidRPr="00F27CC4">
        <w:rPr>
          <w:lang w:val="en-US" w:eastAsia="zh-CN"/>
        </w:rPr>
        <w:t xml:space="preserve"> with</w:t>
      </w:r>
      <w:r>
        <w:rPr>
          <w:lang w:val="en-US" w:eastAsia="zh-CN"/>
        </w:rPr>
        <w:t xml:space="preserve"> high</w:t>
      </w:r>
      <w:r w:rsidRPr="00F27CC4">
        <w:rPr>
          <w:lang w:val="en-US" w:eastAsia="zh-CN"/>
        </w:rPr>
        <w:t xml:space="preserve"> beamforming gain cannot</w:t>
      </w:r>
      <w:r>
        <w:rPr>
          <w:lang w:val="en-US" w:eastAsia="zh-CN"/>
        </w:rPr>
        <w:t xml:space="preserve"> lead to additional coverage</w:t>
      </w:r>
      <w:r w:rsidRPr="00F27CC4">
        <w:rPr>
          <w:lang w:val="en-US" w:eastAsia="zh-CN"/>
        </w:rPr>
        <w:t>, if the device is able to reach maximum output power with omni-direction</w:t>
      </w:r>
      <w:r>
        <w:rPr>
          <w:lang w:val="en-US" w:eastAsia="zh-CN"/>
        </w:rPr>
        <w:t xml:space="preserve">. And, </w:t>
      </w:r>
      <w:r>
        <w:rPr>
          <w:lang w:eastAsia="zh-CN"/>
        </w:rPr>
        <w:t>i</w:t>
      </w:r>
      <w:r w:rsidRPr="004E4598">
        <w:rPr>
          <w:lang w:eastAsia="zh-CN"/>
        </w:rPr>
        <w:t>t is more cost efficiency to increase the maximum out power than to introduce additional beamforming gai</w:t>
      </w:r>
      <w:r>
        <w:rPr>
          <w:lang w:eastAsia="zh-CN"/>
        </w:rPr>
        <w:t>n</w:t>
      </w:r>
      <w:r w:rsidRPr="004E4598">
        <w:rPr>
          <w:lang w:val="en-US" w:eastAsia="zh-CN"/>
        </w:rPr>
        <w:t xml:space="preserve"> </w:t>
      </w:r>
      <w:r>
        <w:rPr>
          <w:lang w:val="en-US" w:eastAsia="zh-CN"/>
        </w:rPr>
        <w:t xml:space="preserve">Hence, the transmission is more </w:t>
      </w:r>
      <w:r w:rsidRPr="004E4598">
        <w:rPr>
          <w:lang w:val="en-US" w:eastAsia="zh-CN"/>
        </w:rPr>
        <w:t>favorable</w:t>
      </w:r>
      <w:r>
        <w:rPr>
          <w:lang w:val="en-US" w:eastAsia="zh-CN"/>
        </w:rPr>
        <w:t xml:space="preserve"> to single beam operation in low frequency unlicensed spectrum (e.g., &lt;7 GHz), which leads to much higher efficiency compared to beamforming with beam sweeping operation. If beamformed transmission will not be considered in 5 GHz unlicensed bands, directional LBT is not required.</w:t>
      </w:r>
    </w:p>
    <w:p w14:paraId="2AD73E82" w14:textId="5E07AC82" w:rsidR="00992297" w:rsidRPr="0005627D" w:rsidRDefault="00132ADD" w:rsidP="006A09B8">
      <w:pPr>
        <w:jc w:val="both"/>
        <w:rPr>
          <w:i/>
          <w:lang w:eastAsia="zh-CN"/>
        </w:rPr>
      </w:pPr>
      <w:r w:rsidRPr="0005627D">
        <w:rPr>
          <w:b/>
          <w:i/>
          <w:lang w:eastAsia="zh-CN"/>
        </w:rPr>
        <w:t>Proposal 2</w:t>
      </w:r>
      <w:r w:rsidRPr="0005627D">
        <w:rPr>
          <w:i/>
          <w:lang w:eastAsia="zh-CN"/>
        </w:rPr>
        <w:t>: Do not support directional LBT for NR-U in below 7 GHz unlicensed bands.</w:t>
      </w:r>
    </w:p>
    <w:p w14:paraId="21535A2C" w14:textId="42A7CF27" w:rsidR="0042315B" w:rsidRPr="003E1DC2" w:rsidRDefault="00132ADD" w:rsidP="0042315B">
      <w:pPr>
        <w:jc w:val="both"/>
        <w:rPr>
          <w:b/>
          <w:bCs/>
          <w:u w:val="single"/>
        </w:rPr>
      </w:pPr>
      <w:r>
        <w:rPr>
          <w:b/>
          <w:bCs/>
          <w:u w:val="single"/>
        </w:rPr>
        <w:t>Above 7 GHz (</w:t>
      </w:r>
      <w:r w:rsidR="0042315B" w:rsidRPr="003E1DC2">
        <w:rPr>
          <w:b/>
          <w:bCs/>
          <w:u w:val="single"/>
        </w:rPr>
        <w:t>60 GHz</w:t>
      </w:r>
      <w:r>
        <w:rPr>
          <w:b/>
          <w:bCs/>
          <w:u w:val="single"/>
        </w:rPr>
        <w:t>)</w:t>
      </w:r>
    </w:p>
    <w:p w14:paraId="15B6FD9D" w14:textId="089C2F8C" w:rsidR="0042315B" w:rsidRDefault="0042315B" w:rsidP="0042315B">
      <w:pPr>
        <w:jc w:val="both"/>
      </w:pPr>
      <w:r>
        <w:t xml:space="preserve">While the 60 GHz frequencies show high propagation path loss, directional transmissions become highly attractive by providing additional beamforming gain. Furthermore, beamformed transmission and reception can allow for additional spatial multiplexing. As show </w:t>
      </w:r>
      <w:r w:rsidRPr="006B5EC9">
        <w:t xml:space="preserve">in </w:t>
      </w:r>
      <w:r w:rsidRPr="003E1DC2">
        <w:t xml:space="preserve">Figure </w:t>
      </w:r>
      <w:r w:rsidR="002A27CE">
        <w:t>1</w:t>
      </w:r>
      <w:r w:rsidRPr="006B5EC9">
        <w:t>,</w:t>
      </w:r>
      <w:r>
        <w:t xml:space="preserve"> </w:t>
      </w:r>
      <w:r w:rsidRPr="00E67370">
        <w:t>Devices with (partially) overlapped coverage can perform beamformed transmission simultaneous</w:t>
      </w:r>
      <w:r>
        <w:t>ly.</w:t>
      </w:r>
    </w:p>
    <w:p w14:paraId="282C2948" w14:textId="77777777" w:rsidR="0042315B" w:rsidRDefault="0042315B" w:rsidP="0042315B">
      <w:pPr>
        <w:jc w:val="center"/>
      </w:pPr>
      <w:r w:rsidRPr="00E67370">
        <w:rPr>
          <w:noProof/>
          <w:lang w:val="en-US" w:eastAsia="zh-CN"/>
        </w:rPr>
        <w:drawing>
          <wp:inline distT="0" distB="0" distL="0" distR="0" wp14:anchorId="26E7C910" wp14:editId="25192915">
            <wp:extent cx="2897123" cy="2328373"/>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stretch>
                      <a:fillRect/>
                    </a:stretch>
                  </pic:blipFill>
                  <pic:spPr>
                    <a:xfrm>
                      <a:off x="0" y="0"/>
                      <a:ext cx="2901863" cy="2332183"/>
                    </a:xfrm>
                    <a:prstGeom prst="rect">
                      <a:avLst/>
                    </a:prstGeom>
                  </pic:spPr>
                </pic:pic>
              </a:graphicData>
            </a:graphic>
          </wp:inline>
        </w:drawing>
      </w:r>
    </w:p>
    <w:p w14:paraId="4138804E" w14:textId="6AD8CAA0" w:rsidR="0042315B" w:rsidRPr="003E1DC2" w:rsidRDefault="0042315B" w:rsidP="0042315B">
      <w:pPr>
        <w:jc w:val="center"/>
        <w:rPr>
          <w:b/>
          <w:lang w:eastAsia="zh-CN"/>
        </w:rPr>
      </w:pPr>
      <w:r w:rsidRPr="003E1DC2">
        <w:rPr>
          <w:b/>
          <w:lang w:eastAsia="zh-CN"/>
        </w:rPr>
        <w:t xml:space="preserve">Figure </w:t>
      </w:r>
      <w:r w:rsidR="002A27CE">
        <w:rPr>
          <w:b/>
          <w:lang w:eastAsia="zh-CN"/>
        </w:rPr>
        <w:t>1</w:t>
      </w:r>
      <w:r w:rsidRPr="1A928BB7">
        <w:rPr>
          <w:b/>
          <w:lang w:eastAsia="zh-CN"/>
        </w:rPr>
        <w:t>.</w:t>
      </w:r>
      <w:r w:rsidRPr="003E1DC2">
        <w:rPr>
          <w:b/>
          <w:lang w:eastAsia="zh-CN"/>
        </w:rPr>
        <w:t xml:space="preserve"> spatial multiplexing by means of directional transmission</w:t>
      </w:r>
      <w:r w:rsidRPr="1A928BB7">
        <w:rPr>
          <w:b/>
          <w:lang w:eastAsia="zh-CN"/>
        </w:rPr>
        <w:t>.</w:t>
      </w:r>
    </w:p>
    <w:p w14:paraId="2F9EFF50" w14:textId="24C8CDBC" w:rsidR="0042315B" w:rsidRDefault="0042315B" w:rsidP="0042315B">
      <w:pPr>
        <w:jc w:val="both"/>
      </w:pPr>
      <w:r>
        <w:rPr>
          <w:lang w:eastAsia="zh-CN"/>
        </w:rPr>
        <w:t>Since</w:t>
      </w:r>
      <w:r>
        <w:rPr>
          <w:rFonts w:hint="eastAsia"/>
          <w:lang w:eastAsia="zh-CN"/>
        </w:rPr>
        <w:t xml:space="preserve"> </w:t>
      </w:r>
      <w:r>
        <w:rPr>
          <w:lang w:eastAsia="zh-CN"/>
        </w:rPr>
        <w:t>l</w:t>
      </w:r>
      <w:r w:rsidRPr="00E67370">
        <w:rPr>
          <w:lang w:eastAsia="zh-CN"/>
        </w:rPr>
        <w:t>egacy channel access</w:t>
      </w:r>
      <w:r>
        <w:rPr>
          <w:lang w:eastAsia="zh-CN"/>
        </w:rPr>
        <w:t xml:space="preserve"> mechanisms</w:t>
      </w:r>
      <w:r w:rsidRPr="00E67370">
        <w:rPr>
          <w:lang w:eastAsia="zh-CN"/>
        </w:rPr>
        <w:t xml:space="preserve"> in LAA</w:t>
      </w:r>
      <w:r>
        <w:rPr>
          <w:lang w:eastAsia="zh-CN"/>
        </w:rPr>
        <w:t xml:space="preserve"> and eLAA are</w:t>
      </w:r>
      <w:r w:rsidRPr="00E67370">
        <w:rPr>
          <w:lang w:eastAsia="zh-CN"/>
        </w:rPr>
        <w:t xml:space="preserve"> mainly designed for omni-directional transmission</w:t>
      </w:r>
      <w:r>
        <w:rPr>
          <w:lang w:eastAsia="zh-CN"/>
        </w:rPr>
        <w:t>, c</w:t>
      </w:r>
      <w:r w:rsidRPr="00E67370">
        <w:rPr>
          <w:lang w:eastAsia="zh-CN"/>
        </w:rPr>
        <w:t xml:space="preserve">o-existence methods </w:t>
      </w:r>
      <w:r>
        <w:rPr>
          <w:lang w:eastAsia="zh-CN"/>
        </w:rPr>
        <w:t xml:space="preserve">need to be enhanced for beamformed transmission </w:t>
      </w:r>
      <w:r w:rsidRPr="00E67370">
        <w:rPr>
          <w:lang w:eastAsia="zh-CN"/>
        </w:rPr>
        <w:t>with high antenna gai</w:t>
      </w:r>
      <w:r>
        <w:rPr>
          <w:lang w:eastAsia="zh-CN"/>
        </w:rPr>
        <w:t xml:space="preserve">n in 60 GHz spectrum. </w:t>
      </w:r>
      <w:r>
        <w:t xml:space="preserve">In the 60 GHz band, the main </w:t>
      </w:r>
      <w:r w:rsidRPr="00C34215">
        <w:t>incumbent</w:t>
      </w:r>
      <w:r>
        <w:t xml:space="preserve"> systems are 802.11ad and its further evolution 802.11ay, which apply 2.16 GHz channel bandwidth. An LBT mechanism, which is defined by ETSI </w:t>
      </w:r>
      <w:r w:rsidRPr="003E1DC2">
        <w:t>[2]</w:t>
      </w:r>
      <w:r w:rsidRPr="00901CBE">
        <w:t>,</w:t>
      </w:r>
      <w:r>
        <w:t xml:space="preserve"> is mandatory at least in Europe for 60 GHz. Coexistence design for NR unlicensed in 60 GHz should be compliant </w:t>
      </w:r>
      <w:r w:rsidR="00300759">
        <w:t xml:space="preserve">with </w:t>
      </w:r>
      <w:r>
        <w:t xml:space="preserve">this regulation for coexistence fairness. However, </w:t>
      </w:r>
      <w:r w:rsidRPr="002C3831">
        <w:rPr>
          <w:rFonts w:hint="eastAsia"/>
        </w:rPr>
        <w:t>potential further enhancements</w:t>
      </w:r>
      <w:r>
        <w:t xml:space="preserve"> (e.g., to enhance the spatial reuse and to protect beam sweeping operation) may be considered during the study item.</w:t>
      </w:r>
    </w:p>
    <w:p w14:paraId="12F5BB05" w14:textId="077560D6" w:rsidR="008470B2" w:rsidRDefault="0042315B" w:rsidP="0005627D">
      <w:pPr>
        <w:jc w:val="both"/>
        <w:rPr>
          <w:i/>
        </w:rPr>
      </w:pPr>
      <w:r w:rsidRPr="1A928BB7">
        <w:rPr>
          <w:b/>
          <w:i/>
        </w:rPr>
        <w:t xml:space="preserve">Proposal </w:t>
      </w:r>
      <w:r w:rsidR="00132ADD">
        <w:rPr>
          <w:b/>
          <w:i/>
        </w:rPr>
        <w:t>3</w:t>
      </w:r>
      <w:r w:rsidRPr="1A928BB7">
        <w:rPr>
          <w:i/>
        </w:rPr>
        <w:t>: Coexistence design for NR unlicensed in 60 GHz sh</w:t>
      </w:r>
      <w:r>
        <w:rPr>
          <w:i/>
        </w:rPr>
        <w:t>all</w:t>
      </w:r>
      <w:r w:rsidRPr="1A928BB7">
        <w:rPr>
          <w:i/>
        </w:rPr>
        <w:t xml:space="preserve"> be compliant to regulation</w:t>
      </w:r>
      <w:r w:rsidR="001079CA">
        <w:rPr>
          <w:i/>
        </w:rPr>
        <w:t>s</w:t>
      </w:r>
      <w:r w:rsidRPr="1A928BB7">
        <w:rPr>
          <w:i/>
        </w:rPr>
        <w:t xml:space="preserve"> in different regions. However, potential further enhancements (e.g., to enhance the spatial reuse and to protect beam sweeping operation) may be considered during the study item.</w:t>
      </w:r>
    </w:p>
    <w:p w14:paraId="18168987" w14:textId="2A2CE352" w:rsidR="00456C0F" w:rsidRPr="002637D9" w:rsidRDefault="00456C0F" w:rsidP="00456C0F">
      <w:pPr>
        <w:pStyle w:val="Heading1"/>
        <w:rPr>
          <w:szCs w:val="32"/>
        </w:rPr>
      </w:pPr>
      <w:r w:rsidRPr="002637D9">
        <w:rPr>
          <w:color w:val="000000"/>
          <w:szCs w:val="32"/>
        </w:rPr>
        <w:t>3</w:t>
      </w:r>
      <w:r w:rsidRPr="002637D9">
        <w:rPr>
          <w:color w:val="000000"/>
          <w:szCs w:val="32"/>
        </w:rPr>
        <w:tab/>
      </w:r>
      <w:r w:rsidR="0042315B" w:rsidRPr="002637D9">
        <w:rPr>
          <w:szCs w:val="32"/>
        </w:rPr>
        <w:t>UL Channel access enhancement</w:t>
      </w:r>
      <w:r w:rsidR="00A50679" w:rsidRPr="002637D9">
        <w:rPr>
          <w:szCs w:val="32"/>
        </w:rPr>
        <w:t xml:space="preserve">   </w:t>
      </w:r>
    </w:p>
    <w:p w14:paraId="4A6EA2BB" w14:textId="3DBDC200" w:rsidR="0042315B" w:rsidRDefault="0042315B" w:rsidP="0042315B">
      <w:pPr>
        <w:jc w:val="both"/>
        <w:rPr>
          <w:lang w:eastAsia="zh-CN"/>
        </w:rPr>
      </w:pPr>
      <w:r w:rsidRPr="00240501">
        <w:rPr>
          <w:lang w:eastAsia="zh-CN"/>
        </w:rPr>
        <w:t xml:space="preserve">With the experience of LAA/eLAA channel access design, we find that energy detection based LBT procedure may suffer from </w:t>
      </w:r>
      <w:r w:rsidR="00300759">
        <w:rPr>
          <w:lang w:eastAsia="zh-CN"/>
        </w:rPr>
        <w:t xml:space="preserve">the </w:t>
      </w:r>
      <w:r w:rsidRPr="00240501">
        <w:rPr>
          <w:lang w:eastAsia="zh-CN"/>
        </w:rPr>
        <w:t xml:space="preserve">hidden node issue. As shown </w:t>
      </w:r>
      <w:r w:rsidRPr="006B5EC9">
        <w:rPr>
          <w:lang w:eastAsia="zh-CN"/>
        </w:rPr>
        <w:t xml:space="preserve">in </w:t>
      </w:r>
      <w:r w:rsidRPr="003E1DC2">
        <w:rPr>
          <w:lang w:eastAsia="zh-CN"/>
        </w:rPr>
        <w:t xml:space="preserve">Figure </w:t>
      </w:r>
      <w:r w:rsidR="002A27CE">
        <w:rPr>
          <w:lang w:eastAsia="zh-CN"/>
        </w:rPr>
        <w:t>2</w:t>
      </w:r>
      <w:r w:rsidRPr="006B5EC9">
        <w:rPr>
          <w:lang w:eastAsia="zh-CN"/>
        </w:rPr>
        <w:t>, the</w:t>
      </w:r>
      <w:r w:rsidRPr="00CC331E">
        <w:rPr>
          <w:lang w:eastAsia="zh-CN"/>
        </w:rPr>
        <w:t xml:space="preserve"> </w:t>
      </w:r>
      <w:r>
        <w:rPr>
          <w:lang w:eastAsia="zh-CN"/>
        </w:rPr>
        <w:t>g</w:t>
      </w:r>
      <w:r w:rsidRPr="00CC331E">
        <w:rPr>
          <w:lang w:eastAsia="zh-CN"/>
        </w:rPr>
        <w:t xml:space="preserve">NB A and the </w:t>
      </w:r>
      <w:r>
        <w:rPr>
          <w:lang w:eastAsia="zh-CN"/>
        </w:rPr>
        <w:t>g</w:t>
      </w:r>
      <w:r w:rsidRPr="00CC331E">
        <w:rPr>
          <w:lang w:eastAsia="zh-CN"/>
        </w:rPr>
        <w:t xml:space="preserve">NB B cannot sense each other due to outside the sensing range. </w:t>
      </w:r>
      <w:r w:rsidR="00300759">
        <w:rPr>
          <w:lang w:eastAsia="zh-CN"/>
        </w:rPr>
        <w:t>However</w:t>
      </w:r>
      <w:r w:rsidRPr="00CC331E">
        <w:rPr>
          <w:lang w:eastAsia="zh-CN"/>
        </w:rPr>
        <w:t xml:space="preserve">, the UE A is able to sense both </w:t>
      </w:r>
      <w:r>
        <w:rPr>
          <w:lang w:eastAsia="zh-CN"/>
        </w:rPr>
        <w:t>g</w:t>
      </w:r>
      <w:r w:rsidRPr="00CC331E">
        <w:rPr>
          <w:lang w:eastAsia="zh-CN"/>
        </w:rPr>
        <w:t xml:space="preserve">NBs. Before the </w:t>
      </w:r>
      <w:r>
        <w:rPr>
          <w:lang w:eastAsia="zh-CN"/>
        </w:rPr>
        <w:t>g</w:t>
      </w:r>
      <w:r w:rsidRPr="00CC331E">
        <w:rPr>
          <w:lang w:eastAsia="zh-CN"/>
        </w:rPr>
        <w:t>NB A transmits UL grant to the UE</w:t>
      </w:r>
      <w:r w:rsidR="00300759">
        <w:rPr>
          <w:lang w:eastAsia="zh-CN"/>
        </w:rPr>
        <w:t xml:space="preserve"> A</w:t>
      </w:r>
      <w:r w:rsidRPr="00CC331E">
        <w:rPr>
          <w:lang w:eastAsia="zh-CN"/>
        </w:rPr>
        <w:t xml:space="preserve">, the </w:t>
      </w:r>
      <w:r>
        <w:rPr>
          <w:lang w:eastAsia="zh-CN"/>
        </w:rPr>
        <w:t>g</w:t>
      </w:r>
      <w:r w:rsidRPr="00CC331E">
        <w:rPr>
          <w:lang w:eastAsia="zh-CN"/>
        </w:rPr>
        <w:t xml:space="preserve">NB senses the channel to be idle with LBT category 4 procedure, although </w:t>
      </w:r>
      <w:r>
        <w:rPr>
          <w:lang w:eastAsia="zh-CN"/>
        </w:rPr>
        <w:t>g</w:t>
      </w:r>
      <w:r w:rsidRPr="00CC331E">
        <w:rPr>
          <w:lang w:eastAsia="zh-CN"/>
        </w:rPr>
        <w:t xml:space="preserve">NB B is transmitting data to UE B. </w:t>
      </w:r>
      <w:r>
        <w:rPr>
          <w:lang w:eastAsia="zh-CN"/>
        </w:rPr>
        <w:t xml:space="preserve">After receiving the UL grant, </w:t>
      </w:r>
      <w:r w:rsidRPr="00CC331E">
        <w:rPr>
          <w:lang w:eastAsia="zh-CN"/>
        </w:rPr>
        <w:t xml:space="preserve">UE A may sense the channel to be busy, when it performs 25 us </w:t>
      </w:r>
      <w:r>
        <w:rPr>
          <w:lang w:eastAsia="zh-CN"/>
        </w:rPr>
        <w:t>one-shot LBT</w:t>
      </w:r>
      <w:r w:rsidRPr="00CC331E">
        <w:rPr>
          <w:lang w:eastAsia="zh-CN"/>
        </w:rPr>
        <w:t xml:space="preserve"> before its</w:t>
      </w:r>
      <w:r>
        <w:rPr>
          <w:lang w:eastAsia="zh-CN"/>
        </w:rPr>
        <w:t xml:space="preserve"> UL</w:t>
      </w:r>
      <w:r w:rsidRPr="00CC331E">
        <w:rPr>
          <w:lang w:eastAsia="zh-CN"/>
        </w:rPr>
        <w:t xml:space="preserve"> transmission. </w:t>
      </w:r>
      <w:r>
        <w:rPr>
          <w:lang w:eastAsia="zh-CN"/>
        </w:rPr>
        <w:t>Hence, t</w:t>
      </w:r>
      <w:r w:rsidRPr="00CC331E">
        <w:rPr>
          <w:lang w:eastAsia="zh-CN"/>
        </w:rPr>
        <w:t>he scheduled UL resources</w:t>
      </w:r>
      <w:r>
        <w:rPr>
          <w:lang w:eastAsia="zh-CN"/>
        </w:rPr>
        <w:t xml:space="preserve"> are wasted due to failed UL LBT, which may </w:t>
      </w:r>
      <w:r w:rsidR="00300759">
        <w:rPr>
          <w:lang w:eastAsia="zh-CN"/>
        </w:rPr>
        <w:t xml:space="preserve">degrade </w:t>
      </w:r>
      <w:r>
        <w:rPr>
          <w:lang w:eastAsia="zh-CN"/>
        </w:rPr>
        <w:t xml:space="preserve">the UL performance dramatically and result in inefficient spectrum utilization. </w:t>
      </w:r>
    </w:p>
    <w:p w14:paraId="1165B402" w14:textId="33C8454E" w:rsidR="0042315B" w:rsidRPr="003E1DC2" w:rsidRDefault="0042315B" w:rsidP="0042315B">
      <w:pPr>
        <w:jc w:val="both"/>
        <w:rPr>
          <w:i/>
          <w:lang w:eastAsia="zh-CN"/>
        </w:rPr>
      </w:pPr>
      <w:r w:rsidRPr="003E1DC2">
        <w:rPr>
          <w:b/>
          <w:i/>
          <w:lang w:eastAsia="zh-CN"/>
        </w:rPr>
        <w:t xml:space="preserve">Observation </w:t>
      </w:r>
      <w:r w:rsidR="00132ADD">
        <w:rPr>
          <w:b/>
          <w:i/>
          <w:lang w:eastAsia="zh-CN"/>
        </w:rPr>
        <w:t>1</w:t>
      </w:r>
      <w:r w:rsidRPr="003E1DC2">
        <w:rPr>
          <w:i/>
          <w:lang w:eastAsia="zh-CN"/>
        </w:rPr>
        <w:t xml:space="preserve">: </w:t>
      </w:r>
      <w:r>
        <w:rPr>
          <w:i/>
          <w:lang w:eastAsia="zh-CN"/>
        </w:rPr>
        <w:t>H</w:t>
      </w:r>
      <w:r w:rsidRPr="003E1DC2">
        <w:rPr>
          <w:i/>
          <w:lang w:eastAsia="zh-CN"/>
        </w:rPr>
        <w:t>idden node</w:t>
      </w:r>
      <w:r>
        <w:rPr>
          <w:i/>
          <w:lang w:eastAsia="zh-CN"/>
        </w:rPr>
        <w:t>s</w:t>
      </w:r>
      <w:r w:rsidRPr="003E1DC2">
        <w:rPr>
          <w:i/>
          <w:lang w:eastAsia="zh-CN"/>
        </w:rPr>
        <w:t xml:space="preserve"> </w:t>
      </w:r>
      <w:r>
        <w:rPr>
          <w:i/>
          <w:lang w:eastAsia="zh-CN"/>
        </w:rPr>
        <w:t>may reduce</w:t>
      </w:r>
      <w:r w:rsidRPr="003E1DC2">
        <w:rPr>
          <w:i/>
          <w:lang w:eastAsia="zh-CN"/>
        </w:rPr>
        <w:t xml:space="preserve"> UL channel access probability in unlicensed spectrum</w:t>
      </w:r>
      <w:r w:rsidR="00381ADB">
        <w:rPr>
          <w:i/>
          <w:lang w:eastAsia="zh-CN"/>
        </w:rPr>
        <w:t>.</w:t>
      </w:r>
    </w:p>
    <w:p w14:paraId="05B75C90" w14:textId="77777777" w:rsidR="0042315B" w:rsidRDefault="0042315B" w:rsidP="0042315B">
      <w:pPr>
        <w:jc w:val="center"/>
      </w:pPr>
      <w:r>
        <w:object w:dxaOrig="8292" w:dyaOrig="2904" w14:anchorId="2DEF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75pt" o:ole="">
            <v:imagedata r:id="rId14" o:title=""/>
          </v:shape>
          <o:OLEObject Type="Embed" ProgID="Visio.Drawing.15" ShapeID="_x0000_i1025" DrawAspect="Content" ObjectID="_1587558036" r:id="rId15"/>
        </w:object>
      </w:r>
    </w:p>
    <w:p w14:paraId="6666BDC0" w14:textId="251789DE" w:rsidR="0042315B" w:rsidRPr="003E1DC2" w:rsidRDefault="0042315B" w:rsidP="0042315B">
      <w:pPr>
        <w:jc w:val="center"/>
        <w:rPr>
          <w:rFonts w:eastAsiaTheme="minorEastAsia"/>
          <w:b/>
          <w:lang w:eastAsia="zh-CN"/>
        </w:rPr>
      </w:pPr>
      <w:r w:rsidRPr="003E1DC2">
        <w:rPr>
          <w:rFonts w:eastAsiaTheme="minorEastAsia"/>
          <w:b/>
          <w:lang w:eastAsia="zh-CN"/>
        </w:rPr>
        <w:t xml:space="preserve">Figure </w:t>
      </w:r>
      <w:r w:rsidR="002A27CE">
        <w:rPr>
          <w:rFonts w:eastAsiaTheme="minorEastAsia"/>
          <w:b/>
          <w:lang w:eastAsia="zh-CN"/>
        </w:rPr>
        <w:t>2</w:t>
      </w:r>
      <w:r w:rsidRPr="1A928BB7">
        <w:rPr>
          <w:rFonts w:eastAsiaTheme="minorEastAsia"/>
          <w:b/>
          <w:lang w:eastAsia="zh-CN"/>
        </w:rPr>
        <w:t>.</w:t>
      </w:r>
      <w:r w:rsidRPr="003E1DC2">
        <w:rPr>
          <w:rFonts w:eastAsiaTheme="minorEastAsia"/>
          <w:b/>
          <w:lang w:eastAsia="zh-CN"/>
        </w:rPr>
        <w:t xml:space="preserve"> </w:t>
      </w:r>
      <w:r w:rsidRPr="003E1DC2">
        <w:rPr>
          <w:b/>
        </w:rPr>
        <w:t>Hidden node issue for UL transmission in unlicensed spectrum</w:t>
      </w:r>
      <w:r w:rsidRPr="1A928BB7">
        <w:rPr>
          <w:b/>
        </w:rPr>
        <w:t>.</w:t>
      </w:r>
    </w:p>
    <w:p w14:paraId="0E8A6CDC" w14:textId="5E7DC69E" w:rsidR="0042315B" w:rsidRPr="003E1DC2" w:rsidRDefault="0042315B" w:rsidP="0042315B">
      <w:pPr>
        <w:jc w:val="both"/>
        <w:rPr>
          <w:lang w:eastAsia="zh-CN"/>
        </w:rPr>
      </w:pPr>
      <w:r w:rsidRPr="003E1DC2">
        <w:rPr>
          <w:lang w:eastAsia="zh-CN"/>
        </w:rPr>
        <w:t>To minimize the impact of hidden node</w:t>
      </w:r>
      <w:r>
        <w:rPr>
          <w:lang w:eastAsia="zh-CN"/>
        </w:rPr>
        <w:t>s</w:t>
      </w:r>
      <w:r w:rsidRPr="003E1DC2">
        <w:rPr>
          <w:lang w:eastAsia="zh-CN"/>
        </w:rPr>
        <w:t xml:space="preserve"> on UL transmission, over-booked UL scheduling and channel access can be considered. More specifically, the gNB could schedule UL transmissions </w:t>
      </w:r>
      <w:r w:rsidR="001079CA">
        <w:rPr>
          <w:lang w:eastAsia="zh-CN"/>
        </w:rPr>
        <w:t>for</w:t>
      </w:r>
      <w:r w:rsidRPr="003E1DC2">
        <w:rPr>
          <w:lang w:eastAsia="zh-CN"/>
        </w:rPr>
        <w:t xml:space="preserve"> different UEs on the same time-frequency resource. By managing different transmission starting positions, collisions caused by overbooking can be reduced, and UL access probability is increase. Alternatively, with fast energy detection based on necessary signals, the gNB can identify the colliding UEs.</w:t>
      </w:r>
    </w:p>
    <w:p w14:paraId="62C2B8EF" w14:textId="09190CA5" w:rsidR="00EF58AE" w:rsidRDefault="0042315B" w:rsidP="0005627D">
      <w:pPr>
        <w:spacing w:line="259" w:lineRule="auto"/>
        <w:jc w:val="both"/>
        <w:rPr>
          <w:i/>
        </w:rPr>
      </w:pPr>
      <w:r w:rsidRPr="003E1DC2">
        <w:rPr>
          <w:b/>
          <w:i/>
          <w:lang w:eastAsia="zh-CN"/>
        </w:rPr>
        <w:t xml:space="preserve">Proposal </w:t>
      </w:r>
      <w:r>
        <w:rPr>
          <w:b/>
          <w:i/>
          <w:lang w:eastAsia="zh-CN"/>
        </w:rPr>
        <w:t>4</w:t>
      </w:r>
      <w:r w:rsidRPr="003E1DC2">
        <w:rPr>
          <w:b/>
          <w:i/>
          <w:lang w:eastAsia="zh-CN"/>
        </w:rPr>
        <w:t>:</w:t>
      </w:r>
      <w:r w:rsidRPr="003E1DC2">
        <w:rPr>
          <w:i/>
          <w:lang w:eastAsia="zh-CN"/>
        </w:rPr>
        <w:t xml:space="preserve"> Overbooked UL transmissions</w:t>
      </w:r>
      <w:r w:rsidR="00132ADD">
        <w:rPr>
          <w:i/>
          <w:lang w:eastAsia="zh-CN"/>
        </w:rPr>
        <w:t xml:space="preserve"> with optional sensing result feedback</w:t>
      </w:r>
      <w:r w:rsidRPr="003E1DC2">
        <w:rPr>
          <w:i/>
          <w:lang w:eastAsia="zh-CN"/>
        </w:rPr>
        <w:t xml:space="preserve"> can be considered to increase UL access probability</w:t>
      </w:r>
      <w:r w:rsidR="00300759">
        <w:rPr>
          <w:i/>
          <w:lang w:eastAsia="zh-CN"/>
        </w:rPr>
        <w:t>.</w:t>
      </w:r>
    </w:p>
    <w:p w14:paraId="08F099EF" w14:textId="6CA13FCA" w:rsidR="00456C0F" w:rsidRPr="002637D9" w:rsidRDefault="0042315B" w:rsidP="00456C0F">
      <w:pPr>
        <w:pStyle w:val="Heading1"/>
        <w:rPr>
          <w:szCs w:val="32"/>
        </w:rPr>
      </w:pPr>
      <w:r w:rsidRPr="002637D9">
        <w:rPr>
          <w:color w:val="000000"/>
          <w:szCs w:val="32"/>
        </w:rPr>
        <w:t>4</w:t>
      </w:r>
      <w:r w:rsidR="00456C0F" w:rsidRPr="002637D9">
        <w:rPr>
          <w:color w:val="000000"/>
          <w:szCs w:val="32"/>
        </w:rPr>
        <w:tab/>
      </w:r>
      <w:r w:rsidR="001F5496" w:rsidRPr="002637D9">
        <w:rPr>
          <w:color w:val="000000"/>
          <w:szCs w:val="32"/>
        </w:rPr>
        <w:t>C</w:t>
      </w:r>
      <w:r w:rsidRPr="002637D9">
        <w:rPr>
          <w:color w:val="000000"/>
          <w:szCs w:val="32"/>
        </w:rPr>
        <w:t>hannel access</w:t>
      </w:r>
      <w:r w:rsidR="001F5496" w:rsidRPr="002637D9">
        <w:rPr>
          <w:color w:val="000000"/>
          <w:szCs w:val="32"/>
        </w:rPr>
        <w:t xml:space="preserve"> for wider bandwidth operation</w:t>
      </w:r>
      <w:r w:rsidR="00F200EF" w:rsidRPr="002637D9">
        <w:rPr>
          <w:color w:val="000000"/>
          <w:szCs w:val="32"/>
        </w:rPr>
        <w:t xml:space="preserve"> </w:t>
      </w:r>
    </w:p>
    <w:p w14:paraId="38BA686C" w14:textId="2106C333" w:rsidR="00796D4D" w:rsidRDefault="001F2D64" w:rsidP="00FB012E">
      <w:pPr>
        <w:jc w:val="both"/>
        <w:rPr>
          <w:lang w:eastAsia="zh-CN"/>
        </w:rPr>
      </w:pPr>
      <w:r>
        <w:rPr>
          <w:lang w:eastAsia="zh-CN"/>
        </w:rPr>
        <w:t>Different from LTE system, NR supports wider bandwidth operation.</w:t>
      </w:r>
      <w:r w:rsidR="009F61C3">
        <w:rPr>
          <w:lang w:eastAsia="zh-CN"/>
        </w:rPr>
        <w:t xml:space="preserve"> </w:t>
      </w:r>
      <w:r w:rsidR="00300759">
        <w:rPr>
          <w:lang w:eastAsia="zh-CN"/>
        </w:rPr>
        <w:t>T</w:t>
      </w:r>
      <w:r w:rsidRPr="00140F28">
        <w:rPr>
          <w:lang w:eastAsia="zh-CN"/>
        </w:rPr>
        <w:t xml:space="preserve">he </w:t>
      </w:r>
      <w:r w:rsidRPr="00140F28">
        <w:rPr>
          <w:rFonts w:eastAsia="MS Mincho"/>
        </w:rPr>
        <w:t xml:space="preserve">maximum channel bandwidth per NR carrier is </w:t>
      </w:r>
      <w:r w:rsidRPr="00140F28">
        <w:rPr>
          <w:rFonts w:hint="eastAsia"/>
          <w:lang w:eastAsia="zh-CN"/>
        </w:rPr>
        <w:t xml:space="preserve">100MHz for &lt;6GHz and </w:t>
      </w:r>
      <w:r w:rsidRPr="00140F28">
        <w:rPr>
          <w:rFonts w:eastAsia="MS Mincho"/>
        </w:rPr>
        <w:t>400 MHz</w:t>
      </w:r>
      <w:r w:rsidRPr="00140F28">
        <w:rPr>
          <w:rFonts w:hint="eastAsia"/>
          <w:lang w:eastAsia="zh-CN"/>
        </w:rPr>
        <w:t xml:space="preserve"> for 6~52.6GHz</w:t>
      </w:r>
      <w:r w:rsidR="008F05D3">
        <w:rPr>
          <w:lang w:eastAsia="zh-CN"/>
        </w:rPr>
        <w:t xml:space="preserve"> in Rel-15</w:t>
      </w:r>
      <w:r>
        <w:rPr>
          <w:lang w:eastAsia="zh-CN"/>
        </w:rPr>
        <w:t>.</w:t>
      </w:r>
      <w:r w:rsidR="00630BF5">
        <w:rPr>
          <w:lang w:eastAsia="zh-CN"/>
        </w:rPr>
        <w:t xml:space="preserve"> </w:t>
      </w:r>
      <w:r w:rsidR="004B0266">
        <w:rPr>
          <w:lang w:eastAsia="zh-CN"/>
        </w:rPr>
        <w:t xml:space="preserve">As </w:t>
      </w:r>
      <w:r w:rsidR="001E29AB">
        <w:rPr>
          <w:lang w:eastAsia="zh-CN"/>
        </w:rPr>
        <w:t>indicated</w:t>
      </w:r>
      <w:r w:rsidR="004B0266">
        <w:rPr>
          <w:lang w:eastAsia="zh-CN"/>
        </w:rPr>
        <w:t xml:space="preserve"> in our previous contribution [</w:t>
      </w:r>
      <w:r w:rsidR="00796D4D">
        <w:rPr>
          <w:lang w:eastAsia="zh-CN"/>
        </w:rPr>
        <w:t>3</w:t>
      </w:r>
      <w:r w:rsidR="004B0266">
        <w:rPr>
          <w:lang w:eastAsia="zh-CN"/>
        </w:rPr>
        <w:t xml:space="preserve">], </w:t>
      </w:r>
      <w:r w:rsidR="001E29AB">
        <w:rPr>
          <w:lang w:eastAsia="zh-CN"/>
        </w:rPr>
        <w:t xml:space="preserve">there are </w:t>
      </w:r>
      <w:r w:rsidR="00BA7416">
        <w:rPr>
          <w:lang w:eastAsia="zh-CN"/>
        </w:rPr>
        <w:t xml:space="preserve">hundreds of MHz </w:t>
      </w:r>
      <w:r w:rsidR="00455028">
        <w:rPr>
          <w:lang w:eastAsia="zh-CN"/>
        </w:rPr>
        <w:t xml:space="preserve">of </w:t>
      </w:r>
      <w:r w:rsidR="00BA7416">
        <w:rPr>
          <w:lang w:eastAsia="zh-CN"/>
        </w:rPr>
        <w:t>spectrum available in 5 GHz and 6 GHz unlicensed frequency</w:t>
      </w:r>
      <w:r w:rsidR="00455028">
        <w:rPr>
          <w:lang w:eastAsia="zh-CN"/>
        </w:rPr>
        <w:t xml:space="preserve"> bands</w:t>
      </w:r>
      <w:r w:rsidR="00BA7416">
        <w:rPr>
          <w:lang w:eastAsia="zh-CN"/>
        </w:rPr>
        <w:t xml:space="preserve"> and multiple GHz</w:t>
      </w:r>
      <w:r w:rsidR="001E29AB">
        <w:rPr>
          <w:lang w:eastAsia="zh-CN"/>
        </w:rPr>
        <w:t xml:space="preserve"> </w:t>
      </w:r>
      <w:r w:rsidR="00455028">
        <w:rPr>
          <w:lang w:eastAsia="zh-CN"/>
        </w:rPr>
        <w:t xml:space="preserve">of </w:t>
      </w:r>
      <w:r w:rsidR="001E29AB">
        <w:rPr>
          <w:lang w:eastAsia="zh-CN"/>
        </w:rPr>
        <w:t>spectrum available in</w:t>
      </w:r>
      <w:r w:rsidR="00455028">
        <w:rPr>
          <w:lang w:eastAsia="zh-CN"/>
        </w:rPr>
        <w:t xml:space="preserve"> the</w:t>
      </w:r>
      <w:r w:rsidR="001E29AB">
        <w:rPr>
          <w:lang w:eastAsia="zh-CN"/>
        </w:rPr>
        <w:t xml:space="preserve"> 60 GHz unlicensed band.</w:t>
      </w:r>
      <w:r w:rsidR="00BA7416">
        <w:rPr>
          <w:lang w:eastAsia="zh-CN"/>
        </w:rPr>
        <w:t xml:space="preserve"> </w:t>
      </w:r>
      <w:r w:rsidR="001A79EF">
        <w:rPr>
          <w:lang w:eastAsia="zh-CN"/>
        </w:rPr>
        <w:t xml:space="preserve">Hence, </w:t>
      </w:r>
      <w:r w:rsidR="008F05D3">
        <w:rPr>
          <w:lang w:eastAsia="zh-CN"/>
        </w:rPr>
        <w:t xml:space="preserve">NR-U shall also support wider bandwidth operation </w:t>
      </w:r>
      <w:r w:rsidR="001A79EF">
        <w:rPr>
          <w:lang w:eastAsia="zh-CN"/>
        </w:rPr>
        <w:t>due to the benefit of higher spectrum utilization and lower baseband complexity.</w:t>
      </w:r>
      <w:r w:rsidR="00B718AE">
        <w:rPr>
          <w:lang w:eastAsia="zh-CN"/>
        </w:rPr>
        <w:t xml:space="preserve"> In the following, our discussion focuses on channel access for wider bandwidth operation in 5 GHz unlicensed spectrum.</w:t>
      </w:r>
      <w:r w:rsidR="00796D4D">
        <w:rPr>
          <w:lang w:eastAsia="zh-CN"/>
        </w:rPr>
        <w:t xml:space="preserve"> </w:t>
      </w:r>
    </w:p>
    <w:p w14:paraId="03F62483" w14:textId="24EE0CD9" w:rsidR="00796D4D" w:rsidRDefault="00796D4D" w:rsidP="00FB012E">
      <w:pPr>
        <w:jc w:val="both"/>
        <w:rPr>
          <w:lang w:eastAsia="zh-CN"/>
        </w:rPr>
      </w:pPr>
      <w:r>
        <w:rPr>
          <w:rFonts w:hint="eastAsia"/>
          <w:lang w:eastAsia="zh-CN"/>
        </w:rPr>
        <w:t>As agreed in RAN1 92bis [</w:t>
      </w:r>
      <w:r>
        <w:rPr>
          <w:lang w:eastAsia="zh-CN"/>
        </w:rPr>
        <w:t>2</w:t>
      </w:r>
      <w:r>
        <w:rPr>
          <w:rFonts w:hint="eastAsia"/>
          <w:lang w:eastAsia="zh-CN"/>
        </w:rPr>
        <w:t>]</w:t>
      </w:r>
      <w:r>
        <w:rPr>
          <w:lang w:eastAsia="zh-CN"/>
        </w:rPr>
        <w:t>:</w:t>
      </w:r>
    </w:p>
    <w:p w14:paraId="5B6FA2B1" w14:textId="77777777" w:rsidR="00796D4D" w:rsidRPr="005B1CD9" w:rsidRDefault="00796D4D" w:rsidP="00796D4D">
      <w:pPr>
        <w:widowControl w:val="0"/>
        <w:numPr>
          <w:ilvl w:val="0"/>
          <w:numId w:val="39"/>
        </w:numPr>
        <w:overflowPunct/>
        <w:autoSpaceDE/>
        <w:autoSpaceDN/>
        <w:adjustRightInd/>
        <w:spacing w:after="0"/>
        <w:jc w:val="both"/>
        <w:textAlignment w:val="auto"/>
        <w:rPr>
          <w:i/>
          <w:lang w:val="en-US"/>
        </w:rPr>
      </w:pPr>
      <w:r w:rsidRPr="005B1CD9">
        <w:rPr>
          <w:i/>
          <w:lang w:val="en-US"/>
        </w:rPr>
        <w:t xml:space="preserve">At least for band where absence of Wi-Fi cannot be guaranteed (e.g. by regulation), LBT can be performed in units of 20 MHz. </w:t>
      </w:r>
    </w:p>
    <w:p w14:paraId="64C1538A" w14:textId="77777777" w:rsidR="00796D4D" w:rsidRPr="005B1CD9" w:rsidRDefault="00796D4D" w:rsidP="0005627D">
      <w:pPr>
        <w:widowControl w:val="0"/>
        <w:numPr>
          <w:ilvl w:val="1"/>
          <w:numId w:val="39"/>
        </w:numPr>
        <w:overflowPunct/>
        <w:autoSpaceDE/>
        <w:autoSpaceDN/>
        <w:adjustRightInd/>
        <w:ind w:left="1434" w:hanging="357"/>
        <w:jc w:val="both"/>
        <w:textAlignment w:val="auto"/>
        <w:rPr>
          <w:i/>
          <w:lang w:val="en-US"/>
        </w:rPr>
      </w:pPr>
      <w:r w:rsidRPr="005B1CD9">
        <w:rPr>
          <w:i/>
          <w:lang w:val="en-US"/>
        </w:rPr>
        <w:t>FFS: details on how to perform LBT for as single carrier with bandwidth greater than 20 MHz, i.e., integer multiples of 20 MHz.</w:t>
      </w:r>
    </w:p>
    <w:p w14:paraId="5DAA8C6D" w14:textId="3EA7900B" w:rsidR="00BA3636" w:rsidRPr="00FB012E" w:rsidRDefault="00796D4D" w:rsidP="00BA3636">
      <w:pPr>
        <w:jc w:val="both"/>
        <w:rPr>
          <w:lang w:eastAsia="zh-CN"/>
        </w:rPr>
      </w:pPr>
      <w:r>
        <w:rPr>
          <w:rFonts w:hint="eastAsia"/>
          <w:lang w:val="en-US" w:eastAsia="zh-CN"/>
        </w:rPr>
        <w:t>The LBT can be performed i</w:t>
      </w:r>
      <w:r>
        <w:rPr>
          <w:lang w:val="en-US" w:eastAsia="zh-CN"/>
        </w:rPr>
        <w:t xml:space="preserve">n units of 20 MHz in 5 GHz unlicensed bands. </w:t>
      </w:r>
    </w:p>
    <w:p w14:paraId="74CB810F" w14:textId="22A7A29F" w:rsidR="00B718AE" w:rsidRDefault="002A27CE" w:rsidP="00FB012E">
      <w:pPr>
        <w:jc w:val="both"/>
        <w:rPr>
          <w:lang w:eastAsia="zh-CN"/>
        </w:rPr>
      </w:pPr>
      <w:r>
        <w:rPr>
          <w:lang w:eastAsia="zh-CN"/>
        </w:rPr>
        <w:t>To perform LBT mechanism on a wideband carrier</w:t>
      </w:r>
      <w:r w:rsidR="00796D4D">
        <w:rPr>
          <w:lang w:eastAsia="zh-CN"/>
        </w:rPr>
        <w:t>, o</w:t>
      </w:r>
      <w:r w:rsidR="0063016D">
        <w:rPr>
          <w:lang w:eastAsia="zh-CN"/>
        </w:rPr>
        <w:t>ne potential way is</w:t>
      </w:r>
      <w:r>
        <w:rPr>
          <w:lang w:eastAsia="zh-CN"/>
        </w:rPr>
        <w:t xml:space="preserve"> </w:t>
      </w:r>
      <w:r w:rsidR="0063016D">
        <w:rPr>
          <w:lang w:eastAsia="zh-CN"/>
        </w:rPr>
        <w:t xml:space="preserve">to split </w:t>
      </w:r>
      <w:r w:rsidR="00443788">
        <w:rPr>
          <w:lang w:eastAsia="zh-CN"/>
        </w:rPr>
        <w:t xml:space="preserve">a </w:t>
      </w:r>
      <w:r w:rsidR="0063016D">
        <w:rPr>
          <w:lang w:eastAsia="zh-CN"/>
        </w:rPr>
        <w:t xml:space="preserve">wideband </w:t>
      </w:r>
      <w:r w:rsidR="00443788">
        <w:rPr>
          <w:lang w:eastAsia="zh-CN"/>
        </w:rPr>
        <w:t xml:space="preserve">carrier </w:t>
      </w:r>
      <w:r w:rsidR="0063016D">
        <w:rPr>
          <w:lang w:eastAsia="zh-CN"/>
        </w:rPr>
        <w:t>into multiple 20 MHz sub-bands.</w:t>
      </w:r>
      <w:r w:rsidR="00443788">
        <w:rPr>
          <w:lang w:eastAsia="zh-CN"/>
        </w:rPr>
        <w:t xml:space="preserve"> This is illustrated in Figure </w:t>
      </w:r>
      <w:r>
        <w:rPr>
          <w:lang w:eastAsia="zh-CN"/>
        </w:rPr>
        <w:t>3</w:t>
      </w:r>
      <w:r w:rsidR="00443788">
        <w:rPr>
          <w:lang w:eastAsia="zh-CN"/>
        </w:rPr>
        <w:t>, considering subcarrier spacings</w:t>
      </w:r>
      <w:r w:rsidR="0063016D">
        <w:rPr>
          <w:lang w:eastAsia="zh-CN"/>
        </w:rPr>
        <w:t xml:space="preserve"> </w:t>
      </w:r>
      <w:r w:rsidR="00443788">
        <w:rPr>
          <w:lang w:eastAsia="zh-CN"/>
        </w:rPr>
        <w:t>of 15 kHz, 30 kHz, and 60 kHz.</w:t>
      </w:r>
      <w:r w:rsidR="0063016D">
        <w:rPr>
          <w:lang w:eastAsia="zh-CN"/>
        </w:rPr>
        <w:t xml:space="preserve"> </w:t>
      </w:r>
      <w:r w:rsidR="00FB012E">
        <w:rPr>
          <w:rFonts w:hint="eastAsia"/>
          <w:lang w:eastAsia="zh-CN"/>
        </w:rPr>
        <w:t>In ETSI regulation, two types</w:t>
      </w:r>
      <w:r w:rsidR="00FB012E">
        <w:rPr>
          <w:lang w:eastAsia="zh-CN"/>
        </w:rPr>
        <w:t xml:space="preserve"> of </w:t>
      </w:r>
      <w:r w:rsidR="0063016D">
        <w:rPr>
          <w:lang w:eastAsia="zh-CN"/>
        </w:rPr>
        <w:t>LBT</w:t>
      </w:r>
      <w:r w:rsidR="0010544C">
        <w:rPr>
          <w:lang w:eastAsia="zh-CN"/>
        </w:rPr>
        <w:t xml:space="preserve"> mechanisms</w:t>
      </w:r>
      <w:r w:rsidR="00FB012E">
        <w:rPr>
          <w:lang w:eastAsia="zh-CN"/>
        </w:rPr>
        <w:t xml:space="preserve"> are defined for</w:t>
      </w:r>
      <w:r w:rsidR="00FB012E">
        <w:rPr>
          <w:rFonts w:hint="eastAsia"/>
          <w:lang w:eastAsia="zh-CN"/>
        </w:rPr>
        <w:t xml:space="preserve"> multi-channel operation</w:t>
      </w:r>
      <w:r w:rsidR="00FB012E">
        <w:rPr>
          <w:lang w:eastAsia="zh-CN"/>
        </w:rPr>
        <w:t>.</w:t>
      </w:r>
    </w:p>
    <w:p w14:paraId="1298F281" w14:textId="56B5F5A0" w:rsidR="00FB012E" w:rsidRDefault="00FB012E" w:rsidP="00F5108E">
      <w:pPr>
        <w:pStyle w:val="ListParagraph"/>
        <w:numPr>
          <w:ilvl w:val="0"/>
          <w:numId w:val="37"/>
        </w:numPr>
        <w:spacing w:after="180"/>
        <w:ind w:left="714" w:hanging="357"/>
        <w:contextualSpacing w:val="0"/>
        <w:jc w:val="both"/>
        <w:rPr>
          <w:sz w:val="20"/>
          <w:szCs w:val="20"/>
          <w:lang w:val="en-GB"/>
        </w:rPr>
      </w:pPr>
      <w:r w:rsidRPr="00FB012E">
        <w:rPr>
          <w:sz w:val="20"/>
          <w:szCs w:val="20"/>
          <w:lang w:val="en-GB"/>
        </w:rPr>
        <w:t>T</w:t>
      </w:r>
      <w:r w:rsidRPr="00FB012E">
        <w:rPr>
          <w:rFonts w:hint="eastAsia"/>
          <w:sz w:val="20"/>
          <w:szCs w:val="20"/>
          <w:lang w:val="en-GB"/>
        </w:rPr>
        <w:t xml:space="preserve">ype </w:t>
      </w:r>
      <w:r w:rsidRPr="00FB012E">
        <w:rPr>
          <w:sz w:val="20"/>
          <w:szCs w:val="20"/>
          <w:lang w:val="en-GB"/>
        </w:rPr>
        <w:t xml:space="preserve">1: </w:t>
      </w:r>
      <w:r w:rsidR="005C233E">
        <w:rPr>
          <w:sz w:val="20"/>
          <w:szCs w:val="20"/>
          <w:lang w:val="en-GB"/>
        </w:rPr>
        <w:t>Cat 4 LBT is performed on each 20 MHz operating channel individually.</w:t>
      </w:r>
    </w:p>
    <w:p w14:paraId="12871E45" w14:textId="1A3977B6" w:rsidR="005C233E" w:rsidRDefault="005C233E" w:rsidP="00F5108E">
      <w:pPr>
        <w:pStyle w:val="ListParagraph"/>
        <w:numPr>
          <w:ilvl w:val="0"/>
          <w:numId w:val="37"/>
        </w:numPr>
        <w:spacing w:after="180"/>
        <w:ind w:left="714" w:hanging="357"/>
        <w:jc w:val="both"/>
        <w:rPr>
          <w:sz w:val="20"/>
          <w:szCs w:val="20"/>
          <w:lang w:val="en-GB"/>
        </w:rPr>
      </w:pPr>
      <w:r>
        <w:rPr>
          <w:sz w:val="20"/>
          <w:szCs w:val="20"/>
          <w:lang w:val="en-GB"/>
        </w:rPr>
        <w:t>Type 2: Cat 4 LBT is performed on a selected primary channel. Other operating channel</w:t>
      </w:r>
      <w:r w:rsidR="001079CA">
        <w:rPr>
          <w:sz w:val="20"/>
          <w:szCs w:val="20"/>
          <w:lang w:val="en-GB"/>
        </w:rPr>
        <w:t>s</w:t>
      </w:r>
      <w:r>
        <w:rPr>
          <w:sz w:val="20"/>
          <w:szCs w:val="20"/>
          <w:lang w:val="en-GB"/>
        </w:rPr>
        <w:t xml:space="preserve"> only need to perform a clear channel assessment (CCA) check of at least 25 us immediately before the transmission. And, the primary channel is 1. chosen uniformly randomly or 2. </w:t>
      </w:r>
      <w:r w:rsidRPr="005C233E">
        <w:rPr>
          <w:sz w:val="20"/>
          <w:szCs w:val="20"/>
          <w:lang w:val="en-GB"/>
        </w:rPr>
        <w:t>arbitrarily determined and not changed more than once</w:t>
      </w:r>
      <w:r>
        <w:rPr>
          <w:sz w:val="20"/>
          <w:szCs w:val="20"/>
          <w:lang w:val="en-GB"/>
        </w:rPr>
        <w:t xml:space="preserve"> </w:t>
      </w:r>
      <w:r w:rsidRPr="005C233E">
        <w:rPr>
          <w:sz w:val="20"/>
          <w:szCs w:val="20"/>
          <w:lang w:val="en-GB"/>
        </w:rPr>
        <w:t>per second.</w:t>
      </w:r>
    </w:p>
    <w:p w14:paraId="649BA977" w14:textId="77777777" w:rsidR="008470B2" w:rsidRPr="005C233E" w:rsidRDefault="008470B2" w:rsidP="008470B2">
      <w:pPr>
        <w:pStyle w:val="ListParagraph"/>
        <w:spacing w:after="180"/>
        <w:ind w:left="714"/>
        <w:jc w:val="both"/>
        <w:rPr>
          <w:sz w:val="20"/>
          <w:szCs w:val="20"/>
          <w:lang w:val="en-GB"/>
        </w:rPr>
      </w:pPr>
    </w:p>
    <w:p w14:paraId="5D5AFFE9" w14:textId="77777777" w:rsidR="00443788" w:rsidRDefault="00443788" w:rsidP="008470B2">
      <w:pPr>
        <w:pStyle w:val="ListParagraph"/>
        <w:keepNext/>
        <w:jc w:val="center"/>
      </w:pPr>
      <w:r w:rsidRPr="002B42AA">
        <w:rPr>
          <w:noProof/>
          <w:lang w:val="en-US"/>
        </w:rPr>
        <w:drawing>
          <wp:inline distT="0" distB="0" distL="0" distR="0" wp14:anchorId="4F57E56F" wp14:editId="7A09A4D8">
            <wp:extent cx="2462850" cy="8634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69234" cy="865686"/>
                    </a:xfrm>
                    <a:prstGeom prst="rect">
                      <a:avLst/>
                    </a:prstGeom>
                    <a:noFill/>
                    <a:ln>
                      <a:noFill/>
                    </a:ln>
                  </pic:spPr>
                </pic:pic>
              </a:graphicData>
            </a:graphic>
          </wp:inline>
        </w:drawing>
      </w:r>
    </w:p>
    <w:p w14:paraId="07186E9B" w14:textId="14168043" w:rsidR="00443788" w:rsidRDefault="00443788" w:rsidP="008470B2">
      <w:pPr>
        <w:pStyle w:val="Caption"/>
        <w:ind w:left="720"/>
        <w:jc w:val="center"/>
        <w:rPr>
          <w:lang w:eastAsia="zh-CN"/>
        </w:rPr>
      </w:pPr>
      <w:r>
        <w:t xml:space="preserve">Figure </w:t>
      </w:r>
      <w:r w:rsidR="002A27CE">
        <w:t>3</w:t>
      </w:r>
      <w:r>
        <w:t xml:space="preserve">. </w:t>
      </w:r>
      <w:r w:rsidRPr="002B42AA">
        <w:rPr>
          <w:color w:val="000000" w:themeColor="text1"/>
        </w:rPr>
        <w:t xml:space="preserve">Possible NR BWs for 4k FFT and different subcarrier spacings. </w:t>
      </w:r>
      <w:r>
        <w:t>“20” denotes a 20 MHz sub-band</w:t>
      </w:r>
    </w:p>
    <w:p w14:paraId="36999E65" w14:textId="1C405C0C" w:rsidR="00381ADB" w:rsidRPr="0005627D" w:rsidRDefault="00381ADB" w:rsidP="00FB012E">
      <w:pPr>
        <w:jc w:val="both"/>
        <w:rPr>
          <w:i/>
          <w:lang w:eastAsia="zh-CN"/>
        </w:rPr>
      </w:pPr>
      <w:r w:rsidRPr="0005627D">
        <w:rPr>
          <w:b/>
          <w:i/>
          <w:lang w:eastAsia="zh-CN"/>
        </w:rPr>
        <w:t>Proposal 5:</w:t>
      </w:r>
      <w:r w:rsidRPr="0005627D">
        <w:rPr>
          <w:i/>
          <w:lang w:eastAsia="zh-CN"/>
        </w:rPr>
        <w:t xml:space="preserve"> Existing multi-channel LBT operation defined in ETSI or LTE-LAA can be used as baseline channel access mechanism for NR-U with wider bandwidth for below 7 GHz unlicensed bands.</w:t>
      </w:r>
    </w:p>
    <w:p w14:paraId="53B7ACDD" w14:textId="2EA1A093" w:rsidR="0042315B" w:rsidRDefault="0010544C" w:rsidP="00FB012E">
      <w:pPr>
        <w:jc w:val="both"/>
        <w:rPr>
          <w:lang w:eastAsia="zh-CN"/>
        </w:rPr>
      </w:pPr>
      <w:r>
        <w:rPr>
          <w:lang w:eastAsia="zh-CN"/>
        </w:rPr>
        <w:t>Regardless of</w:t>
      </w:r>
      <w:r w:rsidR="00F5108E">
        <w:rPr>
          <w:rFonts w:hint="eastAsia"/>
          <w:lang w:eastAsia="zh-CN"/>
        </w:rPr>
        <w:t xml:space="preserve"> which type of </w:t>
      </w:r>
      <w:r w:rsidR="00F5108E">
        <w:rPr>
          <w:lang w:eastAsia="zh-CN"/>
        </w:rPr>
        <w:t xml:space="preserve">multi-channel LBT operation is used, it </w:t>
      </w:r>
      <w:r w:rsidR="00443788">
        <w:rPr>
          <w:lang w:eastAsia="zh-CN"/>
        </w:rPr>
        <w:t xml:space="preserve">may </w:t>
      </w:r>
      <w:r w:rsidR="00F5108E">
        <w:rPr>
          <w:lang w:eastAsia="zh-CN"/>
        </w:rPr>
        <w:t xml:space="preserve">happen that only </w:t>
      </w:r>
      <w:r w:rsidR="00443788">
        <w:rPr>
          <w:lang w:eastAsia="zh-CN"/>
        </w:rPr>
        <w:t xml:space="preserve">a subset of all </w:t>
      </w:r>
      <w:r w:rsidR="00F5108E">
        <w:rPr>
          <w:lang w:eastAsia="zh-CN"/>
        </w:rPr>
        <w:t xml:space="preserve">20 MHz </w:t>
      </w:r>
      <w:r w:rsidR="00443788">
        <w:rPr>
          <w:lang w:eastAsia="zh-CN"/>
        </w:rPr>
        <w:t>sub-bands</w:t>
      </w:r>
      <w:r w:rsidR="00F5108E">
        <w:rPr>
          <w:lang w:eastAsia="zh-CN"/>
        </w:rPr>
        <w:t xml:space="preserve"> are ready for transmission. This brings </w:t>
      </w:r>
      <w:r w:rsidR="00443788">
        <w:rPr>
          <w:lang w:eastAsia="zh-CN"/>
        </w:rPr>
        <w:t xml:space="preserve">a </w:t>
      </w:r>
      <w:r w:rsidR="00F5108E">
        <w:rPr>
          <w:lang w:eastAsia="zh-CN"/>
        </w:rPr>
        <w:t xml:space="preserve">new challenge for wider bandwidth operation in unlicensed spectrum. One straightforward solution is that the device (gNB or UE) can wait for all 20 MHz </w:t>
      </w:r>
      <w:r w:rsidR="007A73A1">
        <w:rPr>
          <w:lang w:eastAsia="zh-CN"/>
        </w:rPr>
        <w:t xml:space="preserve">bandwidth </w:t>
      </w:r>
      <w:r w:rsidR="00443788">
        <w:rPr>
          <w:lang w:eastAsia="zh-CN"/>
        </w:rPr>
        <w:t>sub</w:t>
      </w:r>
      <w:r>
        <w:rPr>
          <w:lang w:eastAsia="zh-CN"/>
        </w:rPr>
        <w:t>-</w:t>
      </w:r>
      <w:r w:rsidR="00443788">
        <w:rPr>
          <w:lang w:eastAsia="zh-CN"/>
        </w:rPr>
        <w:t xml:space="preserve">bands to be </w:t>
      </w:r>
      <w:r w:rsidR="007A73A1">
        <w:rPr>
          <w:lang w:eastAsia="zh-CN"/>
        </w:rPr>
        <w:t>ready for transmission (e.g., by means of defe</w:t>
      </w:r>
      <w:r>
        <w:rPr>
          <w:lang w:eastAsia="zh-CN"/>
        </w:rPr>
        <w:t>r</w:t>
      </w:r>
      <w:r w:rsidR="007A73A1">
        <w:rPr>
          <w:lang w:eastAsia="zh-CN"/>
        </w:rPr>
        <w:t>r</w:t>
      </w:r>
      <w:r>
        <w:rPr>
          <w:lang w:eastAsia="zh-CN"/>
        </w:rPr>
        <w:t>ed</w:t>
      </w:r>
      <w:r w:rsidR="007A73A1">
        <w:rPr>
          <w:lang w:eastAsia="zh-CN"/>
        </w:rPr>
        <w:t xml:space="preserve"> access). However, this approach results in very low channel utilization and puts wideband NR-U into </w:t>
      </w:r>
      <w:r w:rsidR="007A73A1" w:rsidRPr="007A73A1">
        <w:rPr>
          <w:lang w:eastAsia="zh-CN"/>
        </w:rPr>
        <w:t>unfavourable</w:t>
      </w:r>
      <w:r w:rsidR="007A73A1">
        <w:rPr>
          <w:lang w:eastAsia="zh-CN"/>
        </w:rPr>
        <w:t xml:space="preserve"> position in a coexistence scenario. Another potential solution is to support dynamic bandwidth adaptation according to the outcome of multi-channel LBT.</w:t>
      </w:r>
      <w:r w:rsidR="001C0714">
        <w:rPr>
          <w:lang w:eastAsia="zh-CN"/>
        </w:rPr>
        <w:t xml:space="preserve"> </w:t>
      </w:r>
      <w:r w:rsidR="0063016D">
        <w:rPr>
          <w:lang w:eastAsia="zh-CN"/>
        </w:rPr>
        <w:t xml:space="preserve">Bandwidth adaptation can increase the efficiency of wideband operation dramatically. </w:t>
      </w:r>
      <w:r w:rsidR="002C2C97">
        <w:rPr>
          <w:lang w:eastAsia="zh-CN"/>
        </w:rPr>
        <w:t>More details can be found in our companion contribution [</w:t>
      </w:r>
      <w:r w:rsidR="00D51DC3">
        <w:rPr>
          <w:lang w:eastAsia="zh-CN"/>
        </w:rPr>
        <w:t>4</w:t>
      </w:r>
      <w:r w:rsidR="002C2C97">
        <w:rPr>
          <w:lang w:eastAsia="zh-CN"/>
        </w:rPr>
        <w:t>].</w:t>
      </w:r>
      <w:r w:rsidR="000A3209">
        <w:rPr>
          <w:lang w:eastAsia="zh-CN"/>
        </w:rPr>
        <w:t xml:space="preserve"> </w:t>
      </w:r>
      <w:r w:rsidR="00443788">
        <w:rPr>
          <w:lang w:eastAsia="zh-CN"/>
        </w:rPr>
        <w:t>We see that this aspect needs to be carefully considered in the NR-U Study Item.</w:t>
      </w:r>
    </w:p>
    <w:p w14:paraId="05B5967F" w14:textId="492E39FF" w:rsidR="008470B2" w:rsidRPr="002637D9" w:rsidRDefault="007A73A1" w:rsidP="00FB012E">
      <w:pPr>
        <w:jc w:val="both"/>
        <w:rPr>
          <w:i/>
          <w:lang w:eastAsia="zh-CN"/>
        </w:rPr>
      </w:pPr>
      <w:r w:rsidRPr="002637D9">
        <w:rPr>
          <w:b/>
          <w:i/>
          <w:lang w:eastAsia="zh-CN"/>
        </w:rPr>
        <w:t xml:space="preserve">Proposal </w:t>
      </w:r>
      <w:r w:rsidR="00381ADB">
        <w:rPr>
          <w:b/>
          <w:i/>
          <w:lang w:eastAsia="zh-CN"/>
        </w:rPr>
        <w:t>6</w:t>
      </w:r>
      <w:r w:rsidRPr="002637D9">
        <w:rPr>
          <w:b/>
          <w:i/>
          <w:lang w:eastAsia="zh-CN"/>
        </w:rPr>
        <w:t>:</w:t>
      </w:r>
      <w:r w:rsidRPr="002637D9">
        <w:rPr>
          <w:i/>
          <w:lang w:eastAsia="zh-CN"/>
        </w:rPr>
        <w:t xml:space="preserve"> </w:t>
      </w:r>
      <w:r w:rsidR="0063016D" w:rsidRPr="002637D9">
        <w:rPr>
          <w:i/>
          <w:lang w:eastAsia="zh-CN"/>
        </w:rPr>
        <w:t>LBT for wider bandwidth operation should be studied considering dynamic bandwidth adaptation</w:t>
      </w:r>
      <w:r w:rsidR="008E3CCC">
        <w:rPr>
          <w:i/>
          <w:lang w:eastAsia="zh-CN"/>
        </w:rPr>
        <w:t xml:space="preserve">, </w:t>
      </w:r>
      <w:r w:rsidR="00F53AA3">
        <w:rPr>
          <w:i/>
          <w:lang w:eastAsia="zh-CN"/>
        </w:rPr>
        <w:t>including</w:t>
      </w:r>
      <w:r w:rsidR="008E3CCC">
        <w:rPr>
          <w:i/>
          <w:lang w:eastAsia="zh-CN"/>
        </w:rPr>
        <w:t xml:space="preserve"> operation with both Carrier Aggregation as well as Bandwidth Parts</w:t>
      </w:r>
      <w:r w:rsidR="0063016D" w:rsidRPr="002637D9">
        <w:rPr>
          <w:i/>
          <w:lang w:eastAsia="zh-CN"/>
        </w:rPr>
        <w:t>.</w:t>
      </w:r>
    </w:p>
    <w:p w14:paraId="0D827FAF" w14:textId="0D73CB06" w:rsidR="0034111C" w:rsidRPr="002637D9" w:rsidRDefault="0042315B">
      <w:pPr>
        <w:pStyle w:val="Heading1"/>
        <w:rPr>
          <w:color w:val="000000"/>
        </w:rPr>
      </w:pPr>
      <w:r w:rsidRPr="002637D9">
        <w:rPr>
          <w:color w:val="000000"/>
        </w:rPr>
        <w:t>5</w:t>
      </w:r>
      <w:r w:rsidR="00F30C74" w:rsidRPr="002637D9">
        <w:rPr>
          <w:color w:val="000000"/>
        </w:rPr>
        <w:t>.</w:t>
      </w:r>
      <w:r w:rsidR="00E50715" w:rsidRPr="00E50715">
        <w:rPr>
          <w:color w:val="000000"/>
          <w:szCs w:val="32"/>
        </w:rPr>
        <w:t xml:space="preserve"> </w:t>
      </w:r>
      <w:r w:rsidR="00E50715" w:rsidRPr="002637D9">
        <w:rPr>
          <w:color w:val="000000"/>
          <w:szCs w:val="32"/>
        </w:rPr>
        <w:tab/>
      </w:r>
      <w:r w:rsidR="00EE7FA7" w:rsidRPr="002637D9">
        <w:rPr>
          <w:color w:val="000000"/>
        </w:rPr>
        <w:t>Conclusion</w:t>
      </w:r>
      <w:r w:rsidR="00DB39D4" w:rsidRPr="002637D9">
        <w:rPr>
          <w:color w:val="000000"/>
        </w:rPr>
        <w:t>s</w:t>
      </w:r>
    </w:p>
    <w:p w14:paraId="626917E1" w14:textId="2D0E12F1" w:rsidR="00731B79" w:rsidRDefault="003D3FBA" w:rsidP="006060C2">
      <w:pPr>
        <w:spacing w:after="120"/>
        <w:jc w:val="both"/>
        <w:rPr>
          <w:bCs/>
        </w:rPr>
      </w:pPr>
      <w:r w:rsidRPr="00A51522">
        <w:t>In this contribution</w:t>
      </w:r>
      <w:r w:rsidR="009251C8">
        <w:t>,</w:t>
      </w:r>
      <w:r w:rsidRPr="00A51522">
        <w:t xml:space="preserve"> we have discussed </w:t>
      </w:r>
      <w:r w:rsidR="002637D9">
        <w:rPr>
          <w:rFonts w:eastAsia="Times New Roman"/>
          <w:szCs w:val="24"/>
          <w:lang w:val="en-US" w:eastAsia="fi-FI"/>
        </w:rPr>
        <w:t>channel access related issues</w:t>
      </w:r>
      <w:r w:rsidR="00800DC4" w:rsidRPr="00A23069">
        <w:rPr>
          <w:rFonts w:eastAsia="Times New Roman"/>
          <w:szCs w:val="24"/>
          <w:lang w:val="en-US" w:eastAsia="fi-FI"/>
        </w:rPr>
        <w:t xml:space="preserve"> for NR unlicensed</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148CC690" w14:textId="77777777" w:rsidR="00381ADB" w:rsidRPr="005B1CD9" w:rsidRDefault="00381ADB" w:rsidP="00381ADB">
      <w:pPr>
        <w:jc w:val="both"/>
        <w:rPr>
          <w:i/>
        </w:rPr>
      </w:pPr>
      <w:r w:rsidRPr="6BED8D6C">
        <w:rPr>
          <w:b/>
          <w:i/>
        </w:rPr>
        <w:t xml:space="preserve">Proposal </w:t>
      </w:r>
      <w:r>
        <w:rPr>
          <w:b/>
          <w:i/>
        </w:rPr>
        <w:t>1</w:t>
      </w:r>
      <w:r w:rsidRPr="6BED8D6C">
        <w:rPr>
          <w:i/>
        </w:rPr>
        <w:t xml:space="preserve">: In </w:t>
      </w:r>
      <w:r>
        <w:rPr>
          <w:i/>
        </w:rPr>
        <w:t>below 7</w:t>
      </w:r>
      <w:r w:rsidRPr="6BED8D6C">
        <w:rPr>
          <w:i/>
        </w:rPr>
        <w:t xml:space="preserve"> GHz unlicensed spectrum, NR unlicensed can use LTE-LAA LBT procedures as a baseline solution.</w:t>
      </w:r>
      <w:r>
        <w:rPr>
          <w:i/>
        </w:rPr>
        <w:t xml:space="preserve"> F</w:t>
      </w:r>
      <w:r w:rsidRPr="005B1CD9">
        <w:rPr>
          <w:i/>
        </w:rPr>
        <w:t>urther enhancements</w:t>
      </w:r>
      <w:r>
        <w:rPr>
          <w:i/>
        </w:rPr>
        <w:t xml:space="preserve"> and new coexistence methods</w:t>
      </w:r>
      <w:r w:rsidRPr="005B1CD9">
        <w:rPr>
          <w:i/>
        </w:rPr>
        <w:t xml:space="preserve"> can be considered during the study item.</w:t>
      </w:r>
    </w:p>
    <w:p w14:paraId="3C3DB644" w14:textId="77777777" w:rsidR="00381ADB" w:rsidRPr="005B1CD9" w:rsidRDefault="00381ADB" w:rsidP="00381ADB">
      <w:pPr>
        <w:jc w:val="both"/>
        <w:rPr>
          <w:i/>
          <w:lang w:eastAsia="zh-CN"/>
        </w:rPr>
      </w:pPr>
      <w:r w:rsidRPr="005B1CD9">
        <w:rPr>
          <w:rFonts w:hint="eastAsia"/>
          <w:b/>
          <w:i/>
          <w:lang w:eastAsia="zh-CN"/>
        </w:rPr>
        <w:t>Proposal 2</w:t>
      </w:r>
      <w:r w:rsidRPr="005B1CD9">
        <w:rPr>
          <w:rFonts w:hint="eastAsia"/>
          <w:i/>
          <w:lang w:eastAsia="zh-CN"/>
        </w:rPr>
        <w:t xml:space="preserve">: </w:t>
      </w:r>
      <w:r w:rsidRPr="005B1CD9">
        <w:rPr>
          <w:i/>
          <w:lang w:eastAsia="zh-CN"/>
        </w:rPr>
        <w:t>Do not support directional LBT for NR-U in below 7 GHz unlicensed bands.</w:t>
      </w:r>
    </w:p>
    <w:p w14:paraId="7C158227" w14:textId="29B25291" w:rsidR="00381ADB" w:rsidRDefault="00381ADB" w:rsidP="0005627D">
      <w:pPr>
        <w:jc w:val="both"/>
        <w:rPr>
          <w:i/>
        </w:rPr>
      </w:pPr>
      <w:r w:rsidRPr="1A928BB7">
        <w:rPr>
          <w:b/>
          <w:i/>
        </w:rPr>
        <w:t xml:space="preserve">Proposal </w:t>
      </w:r>
      <w:r>
        <w:rPr>
          <w:b/>
          <w:i/>
        </w:rPr>
        <w:t>3</w:t>
      </w:r>
      <w:r w:rsidRPr="1A928BB7">
        <w:rPr>
          <w:i/>
        </w:rPr>
        <w:t>: Coexistence design for NR unlicensed in 60 GHz sh</w:t>
      </w:r>
      <w:r>
        <w:rPr>
          <w:i/>
        </w:rPr>
        <w:t>all</w:t>
      </w:r>
      <w:r w:rsidRPr="1A928BB7">
        <w:rPr>
          <w:i/>
        </w:rPr>
        <w:t xml:space="preserve"> be compliant to regulation</w:t>
      </w:r>
      <w:r w:rsidR="001079CA">
        <w:rPr>
          <w:i/>
        </w:rPr>
        <w:t>s</w:t>
      </w:r>
      <w:bookmarkStart w:id="0" w:name="_GoBack"/>
      <w:bookmarkEnd w:id="0"/>
      <w:r w:rsidRPr="1A928BB7">
        <w:rPr>
          <w:i/>
        </w:rPr>
        <w:t xml:space="preserve"> in different regions. However, potential further enhancements (e.g., to enhance the spatial reuse and to protect beam sweeping operation) may be considered during the study item.</w:t>
      </w:r>
    </w:p>
    <w:p w14:paraId="35C1564E" w14:textId="77777777" w:rsidR="00381ADB" w:rsidRDefault="00381ADB" w:rsidP="0005627D">
      <w:pPr>
        <w:jc w:val="both"/>
        <w:rPr>
          <w:i/>
          <w:lang w:eastAsia="zh-CN"/>
        </w:rPr>
      </w:pPr>
      <w:r w:rsidRPr="003E1DC2">
        <w:rPr>
          <w:b/>
          <w:i/>
          <w:lang w:eastAsia="zh-CN"/>
        </w:rPr>
        <w:t xml:space="preserve">Observation </w:t>
      </w:r>
      <w:r>
        <w:rPr>
          <w:b/>
          <w:i/>
          <w:lang w:eastAsia="zh-CN"/>
        </w:rPr>
        <w:t>1</w:t>
      </w:r>
      <w:r w:rsidRPr="003E1DC2">
        <w:rPr>
          <w:i/>
          <w:lang w:eastAsia="zh-CN"/>
        </w:rPr>
        <w:t xml:space="preserve">: </w:t>
      </w:r>
      <w:r>
        <w:rPr>
          <w:i/>
          <w:lang w:eastAsia="zh-CN"/>
        </w:rPr>
        <w:t>H</w:t>
      </w:r>
      <w:r w:rsidRPr="003E1DC2">
        <w:rPr>
          <w:i/>
          <w:lang w:eastAsia="zh-CN"/>
        </w:rPr>
        <w:t>idden node</w:t>
      </w:r>
      <w:r>
        <w:rPr>
          <w:i/>
          <w:lang w:eastAsia="zh-CN"/>
        </w:rPr>
        <w:t>s</w:t>
      </w:r>
      <w:r w:rsidRPr="003E1DC2">
        <w:rPr>
          <w:i/>
          <w:lang w:eastAsia="zh-CN"/>
        </w:rPr>
        <w:t xml:space="preserve"> </w:t>
      </w:r>
      <w:r>
        <w:rPr>
          <w:i/>
          <w:lang w:eastAsia="zh-CN"/>
        </w:rPr>
        <w:t>may reduce</w:t>
      </w:r>
      <w:r w:rsidRPr="003E1DC2">
        <w:rPr>
          <w:i/>
          <w:lang w:eastAsia="zh-CN"/>
        </w:rPr>
        <w:t xml:space="preserve"> UL channel access probability in unlicensed spectrum</w:t>
      </w:r>
      <w:r>
        <w:rPr>
          <w:i/>
          <w:lang w:eastAsia="zh-CN"/>
        </w:rPr>
        <w:t>.</w:t>
      </w:r>
    </w:p>
    <w:p w14:paraId="46B5C636" w14:textId="77777777" w:rsidR="00381ADB" w:rsidRPr="003E1DC2" w:rsidRDefault="00381ADB" w:rsidP="00381ADB">
      <w:pPr>
        <w:spacing w:line="259" w:lineRule="auto"/>
        <w:jc w:val="both"/>
        <w:rPr>
          <w:i/>
          <w:lang w:eastAsia="zh-CN"/>
        </w:rPr>
      </w:pPr>
      <w:r w:rsidRPr="003E1DC2">
        <w:rPr>
          <w:b/>
          <w:i/>
          <w:lang w:eastAsia="zh-CN"/>
        </w:rPr>
        <w:t xml:space="preserve">Proposal </w:t>
      </w:r>
      <w:r>
        <w:rPr>
          <w:b/>
          <w:i/>
          <w:lang w:eastAsia="zh-CN"/>
        </w:rPr>
        <w:t>4</w:t>
      </w:r>
      <w:r w:rsidRPr="003E1DC2">
        <w:rPr>
          <w:b/>
          <w:i/>
          <w:lang w:eastAsia="zh-CN"/>
        </w:rPr>
        <w:t>:</w:t>
      </w:r>
      <w:r w:rsidRPr="003E1DC2">
        <w:rPr>
          <w:i/>
          <w:lang w:eastAsia="zh-CN"/>
        </w:rPr>
        <w:t xml:space="preserve"> Overbooked UL transmissions</w:t>
      </w:r>
      <w:r>
        <w:rPr>
          <w:i/>
          <w:lang w:eastAsia="zh-CN"/>
        </w:rPr>
        <w:t xml:space="preserve"> with optional sensing result feedback</w:t>
      </w:r>
      <w:r w:rsidRPr="003E1DC2">
        <w:rPr>
          <w:i/>
          <w:lang w:eastAsia="zh-CN"/>
        </w:rPr>
        <w:t xml:space="preserve"> can be considered to increase UL access probability</w:t>
      </w:r>
      <w:r>
        <w:rPr>
          <w:i/>
          <w:lang w:eastAsia="zh-CN"/>
        </w:rPr>
        <w:t>.</w:t>
      </w:r>
    </w:p>
    <w:p w14:paraId="010A0A4C" w14:textId="77777777" w:rsidR="00381ADB" w:rsidRPr="005B1CD9" w:rsidRDefault="00381ADB" w:rsidP="00381ADB">
      <w:pPr>
        <w:jc w:val="both"/>
        <w:rPr>
          <w:i/>
          <w:lang w:eastAsia="zh-CN"/>
        </w:rPr>
      </w:pPr>
      <w:r w:rsidRPr="005B1CD9">
        <w:rPr>
          <w:rFonts w:hint="eastAsia"/>
          <w:b/>
          <w:i/>
          <w:lang w:eastAsia="zh-CN"/>
        </w:rPr>
        <w:t xml:space="preserve">Proposal </w:t>
      </w:r>
      <w:r w:rsidRPr="005B1CD9">
        <w:rPr>
          <w:b/>
          <w:i/>
          <w:lang w:eastAsia="zh-CN"/>
        </w:rPr>
        <w:t>5:</w:t>
      </w:r>
      <w:r w:rsidRPr="005B1CD9">
        <w:rPr>
          <w:i/>
          <w:lang w:eastAsia="zh-CN"/>
        </w:rPr>
        <w:t xml:space="preserve"> Existing multi-channel LBT operation defined in ETSI or LTE-LAA can be used as baseline channel access mechanism for NR-U with wider bandwidth for below 7 GHz unlicensed bands.</w:t>
      </w:r>
    </w:p>
    <w:p w14:paraId="3B51A542" w14:textId="0DE4800A" w:rsidR="00535AF7" w:rsidRDefault="00381ADB" w:rsidP="0005627D">
      <w:pPr>
        <w:jc w:val="both"/>
        <w:rPr>
          <w:i/>
          <w:lang w:val="en-US" w:eastAsia="x-none"/>
        </w:rPr>
      </w:pPr>
      <w:r w:rsidRPr="002637D9">
        <w:rPr>
          <w:b/>
          <w:i/>
          <w:lang w:eastAsia="zh-CN"/>
        </w:rPr>
        <w:t xml:space="preserve">Proposal </w:t>
      </w:r>
      <w:r>
        <w:rPr>
          <w:b/>
          <w:i/>
          <w:lang w:eastAsia="zh-CN"/>
        </w:rPr>
        <w:t>6</w:t>
      </w:r>
      <w:r w:rsidRPr="002637D9">
        <w:rPr>
          <w:b/>
          <w:i/>
          <w:lang w:eastAsia="zh-CN"/>
        </w:rPr>
        <w:t>:</w:t>
      </w:r>
      <w:r w:rsidRPr="002637D9">
        <w:rPr>
          <w:i/>
          <w:lang w:eastAsia="zh-CN"/>
        </w:rPr>
        <w:t xml:space="preserve"> LBT for wider bandwidth operation should be studied considering dynamic bandwidth adaptation</w:t>
      </w:r>
      <w:r>
        <w:rPr>
          <w:i/>
          <w:lang w:eastAsia="zh-CN"/>
        </w:rPr>
        <w:t>, including operation with both Carrier Aggregation as well as Bandwidth Parts</w:t>
      </w:r>
      <w:r w:rsidRPr="002637D9">
        <w:rPr>
          <w:i/>
          <w:lang w:eastAsia="zh-CN"/>
        </w:rPr>
        <w:t>.</w:t>
      </w:r>
    </w:p>
    <w:p w14:paraId="2F0729C1" w14:textId="77777777" w:rsidR="0034111C" w:rsidRPr="00A51522" w:rsidRDefault="0034111C">
      <w:pPr>
        <w:pStyle w:val="Heading1"/>
      </w:pPr>
      <w:r w:rsidRPr="00A51522">
        <w:t>References</w:t>
      </w:r>
      <w:r w:rsidR="00A2459D" w:rsidRPr="00A51522">
        <w:t xml:space="preserve"> </w:t>
      </w:r>
    </w:p>
    <w:p w14:paraId="40D99FF0" w14:textId="513F53CF" w:rsidR="00055676" w:rsidRPr="0005627D" w:rsidRDefault="1CEFF1BD" w:rsidP="1CEFF1BD">
      <w:pPr>
        <w:numPr>
          <w:ilvl w:val="0"/>
          <w:numId w:val="1"/>
        </w:numPr>
      </w:pPr>
      <w:r w:rsidRPr="0005627D">
        <w:rPr>
          <w:lang w:eastAsia="zh-CN"/>
        </w:rPr>
        <w:t>RP-172021, “</w:t>
      </w:r>
      <w:r w:rsidRPr="0005627D">
        <w:rPr>
          <w:i/>
          <w:iCs/>
          <w:lang w:eastAsia="zh-CN"/>
        </w:rPr>
        <w:t>New SID on NR-based Access to Unlicensed Spectrum</w:t>
      </w:r>
      <w:r w:rsidRPr="0005627D">
        <w:rPr>
          <w:lang w:eastAsia="zh-CN"/>
        </w:rPr>
        <w:t>”, Qualcomm</w:t>
      </w:r>
    </w:p>
    <w:p w14:paraId="057F013F" w14:textId="128C4B89" w:rsidR="004D46AE" w:rsidRPr="0005627D" w:rsidRDefault="004D46AE" w:rsidP="1CEFF1BD">
      <w:pPr>
        <w:numPr>
          <w:ilvl w:val="0"/>
          <w:numId w:val="1"/>
        </w:numPr>
      </w:pPr>
      <w:bookmarkStart w:id="1" w:name="_Ref488061725"/>
      <w:r w:rsidRPr="00132ADD">
        <w:t>Chairman’s Notes, RAN1 WG #92bis</w:t>
      </w:r>
      <w:bookmarkEnd w:id="1"/>
    </w:p>
    <w:p w14:paraId="642ADF48" w14:textId="79D4D2E0" w:rsidR="00D503C5" w:rsidRDefault="00D503C5" w:rsidP="00D503C5">
      <w:pPr>
        <w:numPr>
          <w:ilvl w:val="0"/>
          <w:numId w:val="1"/>
        </w:numPr>
      </w:pPr>
      <w:r w:rsidRPr="0005627D">
        <w:t>R1-180</w:t>
      </w:r>
      <w:r w:rsidR="001E29AB" w:rsidRPr="0005627D">
        <w:t>2283</w:t>
      </w:r>
      <w:r w:rsidRPr="0005627D">
        <w:t>, “</w:t>
      </w:r>
      <w:r w:rsidR="001E29AB" w:rsidRPr="0005627D">
        <w:rPr>
          <w:i/>
          <w:iCs/>
          <w:lang w:eastAsia="zh-CN"/>
        </w:rPr>
        <w:t>Spectrum band candidates for NR unlicensed</w:t>
      </w:r>
      <w:r w:rsidRPr="0005627D">
        <w:t>”</w:t>
      </w:r>
      <w:r w:rsidRPr="0005627D">
        <w:rPr>
          <w:i/>
          <w:lang w:eastAsia="zh-CN"/>
        </w:rPr>
        <w:t xml:space="preserve">, </w:t>
      </w:r>
      <w:r w:rsidRPr="0005627D">
        <w:rPr>
          <w:lang w:eastAsia="zh-CN"/>
        </w:rPr>
        <w:t>Nokia, Nokia Shanghai Bell</w:t>
      </w:r>
    </w:p>
    <w:p w14:paraId="74AAD462" w14:textId="135746CE" w:rsidR="002C2C97" w:rsidRPr="0005627D" w:rsidRDefault="002C2C97" w:rsidP="00D503C5">
      <w:pPr>
        <w:numPr>
          <w:ilvl w:val="0"/>
          <w:numId w:val="1"/>
        </w:numPr>
      </w:pPr>
      <w:r>
        <w:rPr>
          <w:rFonts w:hint="eastAsia"/>
          <w:lang w:eastAsia="zh-CN"/>
        </w:rPr>
        <w:t>R1-</w:t>
      </w:r>
      <w:r>
        <w:rPr>
          <w:lang w:eastAsia="zh-CN"/>
        </w:rPr>
        <w:t>1806112, “</w:t>
      </w:r>
      <w:r w:rsidRPr="0005627D">
        <w:rPr>
          <w:i/>
          <w:iCs/>
          <w:lang w:eastAsia="zh-CN"/>
        </w:rPr>
        <w:t>On Wideband Operation for NR-U</w:t>
      </w:r>
      <w:r>
        <w:rPr>
          <w:lang w:eastAsia="zh-CN"/>
        </w:rPr>
        <w:t>”, Nokia, Nokia Shanghai Bell</w:t>
      </w:r>
    </w:p>
    <w:p w14:paraId="12E30482" w14:textId="6A9A98ED" w:rsidR="000D47F3" w:rsidRDefault="000D47F3" w:rsidP="000D47F3">
      <w:pPr>
        <w:rPr>
          <w:sz w:val="18"/>
          <w:lang w:eastAsia="zh-CN"/>
        </w:rPr>
      </w:pPr>
    </w:p>
    <w:sectPr w:rsidR="000D47F3"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DF65F" w14:textId="77777777" w:rsidR="00C02E97" w:rsidRDefault="00C02E97">
      <w:r>
        <w:separator/>
      </w:r>
    </w:p>
  </w:endnote>
  <w:endnote w:type="continuationSeparator" w:id="0">
    <w:p w14:paraId="77EF0CBF" w14:textId="77777777" w:rsidR="00C02E97" w:rsidRDefault="00C02E97">
      <w:r>
        <w:continuationSeparator/>
      </w:r>
    </w:p>
  </w:endnote>
  <w:endnote w:type="continuationNotice" w:id="1">
    <w:p w14:paraId="40D8E812" w14:textId="77777777" w:rsidR="00C02E97" w:rsidRDefault="00C02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mbria"/>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F5FEE" w14:textId="77777777" w:rsidR="00C02E97" w:rsidRDefault="00C02E97">
      <w:r>
        <w:separator/>
      </w:r>
    </w:p>
  </w:footnote>
  <w:footnote w:type="continuationSeparator" w:id="0">
    <w:p w14:paraId="1D00E469" w14:textId="77777777" w:rsidR="00C02E97" w:rsidRDefault="00C02E97">
      <w:r>
        <w:continuationSeparator/>
      </w:r>
    </w:p>
  </w:footnote>
  <w:footnote w:type="continuationNotice" w:id="1">
    <w:p w14:paraId="39ABDD65" w14:textId="77777777" w:rsidR="00C02E97" w:rsidRDefault="00C02E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58C0CCA"/>
    <w:multiLevelType w:val="hybridMultilevel"/>
    <w:tmpl w:val="FAAC4892"/>
    <w:lvl w:ilvl="0" w:tplc="110E8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3"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26"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8"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3"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8"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8"/>
  </w:num>
  <w:num w:numId="2">
    <w:abstractNumId w:val="23"/>
  </w:num>
  <w:num w:numId="3">
    <w:abstractNumId w:val="19"/>
  </w:num>
  <w:num w:numId="4">
    <w:abstractNumId w:val="10"/>
  </w:num>
  <w:num w:numId="5">
    <w:abstractNumId w:val="12"/>
  </w:num>
  <w:num w:numId="6">
    <w:abstractNumId w:val="16"/>
  </w:num>
  <w:num w:numId="7">
    <w:abstractNumId w:val="7"/>
  </w:num>
  <w:num w:numId="8">
    <w:abstractNumId w:val="22"/>
  </w:num>
  <w:num w:numId="9">
    <w:abstractNumId w:val="33"/>
  </w:num>
  <w:num w:numId="10">
    <w:abstractNumId w:val="28"/>
  </w:num>
  <w:num w:numId="11">
    <w:abstractNumId w:val="37"/>
  </w:num>
  <w:num w:numId="12">
    <w:abstractNumId w:val="6"/>
  </w:num>
  <w:num w:numId="13">
    <w:abstractNumId w:val="21"/>
  </w:num>
  <w:num w:numId="14">
    <w:abstractNumId w:val="26"/>
  </w:num>
  <w:num w:numId="15">
    <w:abstractNumId w:val="8"/>
  </w:num>
  <w:num w:numId="16">
    <w:abstractNumId w:val="14"/>
  </w:num>
  <w:num w:numId="17">
    <w:abstractNumId w:val="24"/>
  </w:num>
  <w:num w:numId="18">
    <w:abstractNumId w:val="38"/>
  </w:num>
  <w:num w:numId="19">
    <w:abstractNumId w:val="0"/>
  </w:num>
  <w:num w:numId="20">
    <w:abstractNumId w:val="4"/>
  </w:num>
  <w:num w:numId="21">
    <w:abstractNumId w:val="2"/>
  </w:num>
  <w:num w:numId="22">
    <w:abstractNumId w:val="31"/>
  </w:num>
  <w:num w:numId="23">
    <w:abstractNumId w:val="27"/>
  </w:num>
  <w:num w:numId="24">
    <w:abstractNumId w:val="17"/>
  </w:num>
  <w:num w:numId="25">
    <w:abstractNumId w:val="39"/>
  </w:num>
  <w:num w:numId="26">
    <w:abstractNumId w:val="32"/>
  </w:num>
  <w:num w:numId="27">
    <w:abstractNumId w:val="3"/>
  </w:num>
  <w:num w:numId="28">
    <w:abstractNumId w:val="34"/>
  </w:num>
  <w:num w:numId="29">
    <w:abstractNumId w:val="9"/>
  </w:num>
  <w:num w:numId="30">
    <w:abstractNumId w:val="20"/>
  </w:num>
  <w:num w:numId="31">
    <w:abstractNumId w:val="30"/>
  </w:num>
  <w:num w:numId="32">
    <w:abstractNumId w:val="36"/>
  </w:num>
  <w:num w:numId="33">
    <w:abstractNumId w:val="13"/>
  </w:num>
  <w:num w:numId="34">
    <w:abstractNumId w:val="25"/>
  </w:num>
  <w:num w:numId="35">
    <w:abstractNumId w:val="5"/>
  </w:num>
  <w:num w:numId="36">
    <w:abstractNumId w:val="15"/>
  </w:num>
  <w:num w:numId="37">
    <w:abstractNumId w:val="11"/>
  </w:num>
  <w:num w:numId="38">
    <w:abstractNumId w:val="29"/>
  </w:num>
  <w:num w:numId="39">
    <w:abstractNumId w:val="35"/>
  </w:num>
  <w:num w:numId="4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A65"/>
    <w:rsid w:val="0009185A"/>
    <w:rsid w:val="00091A92"/>
    <w:rsid w:val="00093C49"/>
    <w:rsid w:val="00094050"/>
    <w:rsid w:val="00095A80"/>
    <w:rsid w:val="00096724"/>
    <w:rsid w:val="000973C8"/>
    <w:rsid w:val="000973E1"/>
    <w:rsid w:val="000A1402"/>
    <w:rsid w:val="000A20BA"/>
    <w:rsid w:val="000A262C"/>
    <w:rsid w:val="000A3209"/>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44C"/>
    <w:rsid w:val="00105DB7"/>
    <w:rsid w:val="001068D2"/>
    <w:rsid w:val="001079CA"/>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ADD"/>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A79EF"/>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7CE"/>
    <w:rsid w:val="002A2F5E"/>
    <w:rsid w:val="002A352A"/>
    <w:rsid w:val="002A607D"/>
    <w:rsid w:val="002B0878"/>
    <w:rsid w:val="002B132E"/>
    <w:rsid w:val="002B257E"/>
    <w:rsid w:val="002B2813"/>
    <w:rsid w:val="002B2D29"/>
    <w:rsid w:val="002B5DA0"/>
    <w:rsid w:val="002B7212"/>
    <w:rsid w:val="002C0C4B"/>
    <w:rsid w:val="002C1EEA"/>
    <w:rsid w:val="002C2600"/>
    <w:rsid w:val="002C2C97"/>
    <w:rsid w:val="002C47AD"/>
    <w:rsid w:val="002C6034"/>
    <w:rsid w:val="002C613E"/>
    <w:rsid w:val="002C635B"/>
    <w:rsid w:val="002C7CFF"/>
    <w:rsid w:val="002D067B"/>
    <w:rsid w:val="002D0BC6"/>
    <w:rsid w:val="002D11F7"/>
    <w:rsid w:val="002D17C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4848"/>
    <w:rsid w:val="00375D09"/>
    <w:rsid w:val="0037739D"/>
    <w:rsid w:val="0037751C"/>
    <w:rsid w:val="00380F3F"/>
    <w:rsid w:val="00381ADB"/>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15B"/>
    <w:rsid w:val="004238B8"/>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7A1D"/>
    <w:rsid w:val="00440FED"/>
    <w:rsid w:val="00441194"/>
    <w:rsid w:val="00441B0A"/>
    <w:rsid w:val="00441B92"/>
    <w:rsid w:val="00442607"/>
    <w:rsid w:val="00443788"/>
    <w:rsid w:val="0044474B"/>
    <w:rsid w:val="00445F09"/>
    <w:rsid w:val="00445FF7"/>
    <w:rsid w:val="00450575"/>
    <w:rsid w:val="00453341"/>
    <w:rsid w:val="00453EF8"/>
    <w:rsid w:val="004545C6"/>
    <w:rsid w:val="00454DCA"/>
    <w:rsid w:val="00455028"/>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6AE"/>
    <w:rsid w:val="004D4FBD"/>
    <w:rsid w:val="004D4FC0"/>
    <w:rsid w:val="004D59CA"/>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0A8"/>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302C"/>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378B"/>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0EEB"/>
    <w:rsid w:val="005C0F71"/>
    <w:rsid w:val="005C1948"/>
    <w:rsid w:val="005C233E"/>
    <w:rsid w:val="005C245F"/>
    <w:rsid w:val="005C263C"/>
    <w:rsid w:val="005C2679"/>
    <w:rsid w:val="005C41D4"/>
    <w:rsid w:val="005D0079"/>
    <w:rsid w:val="005D059A"/>
    <w:rsid w:val="005D07C5"/>
    <w:rsid w:val="005D1FF8"/>
    <w:rsid w:val="005D3AB9"/>
    <w:rsid w:val="005D4302"/>
    <w:rsid w:val="005D430F"/>
    <w:rsid w:val="005D45AB"/>
    <w:rsid w:val="005D5A20"/>
    <w:rsid w:val="005D786C"/>
    <w:rsid w:val="005E00E5"/>
    <w:rsid w:val="005E049F"/>
    <w:rsid w:val="005E2388"/>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016D"/>
    <w:rsid w:val="00630BF5"/>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D63"/>
    <w:rsid w:val="006A032F"/>
    <w:rsid w:val="006A09B8"/>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1871"/>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6388"/>
    <w:rsid w:val="00777315"/>
    <w:rsid w:val="0077767A"/>
    <w:rsid w:val="007802E4"/>
    <w:rsid w:val="00780919"/>
    <w:rsid w:val="00780D68"/>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4D"/>
    <w:rsid w:val="00796D86"/>
    <w:rsid w:val="00796F15"/>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36CA0"/>
    <w:rsid w:val="008409AA"/>
    <w:rsid w:val="00840FB8"/>
    <w:rsid w:val="00842529"/>
    <w:rsid w:val="00843316"/>
    <w:rsid w:val="0084353E"/>
    <w:rsid w:val="00843A7A"/>
    <w:rsid w:val="008447F5"/>
    <w:rsid w:val="00846292"/>
    <w:rsid w:val="008470B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399F"/>
    <w:rsid w:val="00894FDC"/>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6541"/>
    <w:rsid w:val="008D7D7B"/>
    <w:rsid w:val="008E0F52"/>
    <w:rsid w:val="008E183F"/>
    <w:rsid w:val="008E2316"/>
    <w:rsid w:val="008E26FF"/>
    <w:rsid w:val="008E34BE"/>
    <w:rsid w:val="008E3CCC"/>
    <w:rsid w:val="008E42F4"/>
    <w:rsid w:val="008E5307"/>
    <w:rsid w:val="008E5657"/>
    <w:rsid w:val="008E5E51"/>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BE6"/>
    <w:rsid w:val="00926F61"/>
    <w:rsid w:val="009277A2"/>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297"/>
    <w:rsid w:val="00992343"/>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573E"/>
    <w:rsid w:val="00A7618B"/>
    <w:rsid w:val="00A7640B"/>
    <w:rsid w:val="00A7778B"/>
    <w:rsid w:val="00A803BC"/>
    <w:rsid w:val="00A80969"/>
    <w:rsid w:val="00A80C68"/>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63"/>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0566"/>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18AE"/>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98A"/>
    <w:rsid w:val="00BD692E"/>
    <w:rsid w:val="00BD75B4"/>
    <w:rsid w:val="00BD7BFE"/>
    <w:rsid w:val="00BD7D14"/>
    <w:rsid w:val="00BE02B4"/>
    <w:rsid w:val="00BE0A4E"/>
    <w:rsid w:val="00BE1553"/>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208F"/>
    <w:rsid w:val="00C02367"/>
    <w:rsid w:val="00C02E65"/>
    <w:rsid w:val="00C02E97"/>
    <w:rsid w:val="00C03309"/>
    <w:rsid w:val="00C067D5"/>
    <w:rsid w:val="00C072FE"/>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A4E"/>
    <w:rsid w:val="00C50CE4"/>
    <w:rsid w:val="00C51A73"/>
    <w:rsid w:val="00C520B1"/>
    <w:rsid w:val="00C522D6"/>
    <w:rsid w:val="00C53BBB"/>
    <w:rsid w:val="00C54020"/>
    <w:rsid w:val="00C5406F"/>
    <w:rsid w:val="00C545C5"/>
    <w:rsid w:val="00C55566"/>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746"/>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9B2"/>
    <w:rsid w:val="00E47767"/>
    <w:rsid w:val="00E501D3"/>
    <w:rsid w:val="00E50715"/>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0356"/>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8D6"/>
    <w:rsid w:val="00F01E6B"/>
    <w:rsid w:val="00F0241C"/>
    <w:rsid w:val="00F04091"/>
    <w:rsid w:val="00F05759"/>
    <w:rsid w:val="00F10CB9"/>
    <w:rsid w:val="00F110D5"/>
    <w:rsid w:val="00F12351"/>
    <w:rsid w:val="00F13E14"/>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3DC8"/>
    <w:rsid w:val="00F34350"/>
    <w:rsid w:val="00F34444"/>
    <w:rsid w:val="00F34F36"/>
    <w:rsid w:val="00F360A6"/>
    <w:rsid w:val="00F36F33"/>
    <w:rsid w:val="00F4065A"/>
    <w:rsid w:val="00F40F19"/>
    <w:rsid w:val="00F4275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87FAE"/>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A7A"/>
    <w:rsid w:val="00FB4B8A"/>
    <w:rsid w:val="00FB5152"/>
    <w:rsid w:val="00FB59FD"/>
    <w:rsid w:val="00FB680E"/>
    <w:rsid w:val="00FC0065"/>
    <w:rsid w:val="00FC3AEE"/>
    <w:rsid w:val="00FC6238"/>
    <w:rsid w:val="00FC78AD"/>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99"/>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5AIRPNAIUNRU-1830940522-3277</_dlc_DocId>
    <_dlc_DocIdUrl xmlns="71c5aaf6-e6ce-465b-b873-5148d2a4c105">
      <Url>https://nokia.sharepoint.com/sites/c5g/5gradio/_layouts/15/DocIdRedir.aspx?ID=5AIRPNAIUNRU-1830940522-3277</Url>
      <Description>5AIRPNAIUNRU-1830940522-3277</Description>
    </_dlc_DocIdUrl>
    <Information xmlns="3b34c8f0-1ef5-4d1e-bb66-517ce7fe7356" xsi:nil="true"/>
    <Associated_x0020_Task xmlns="3b34c8f0-1ef5-4d1e-bb66-517ce7fe7356"/>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F4F7740C-DF62-4AAD-B715-DD7A42552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purl.org/dc/elements/1.1/"/>
    <ds:schemaRef ds:uri="71c5aaf6-e6ce-465b-b873-5148d2a4c105"/>
    <ds:schemaRef ds:uri="95d2e41d-1f11-4347-bb1c-11d6a32975dd"/>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ebabf6ce-2443-438c-9946-ecc878e7654a"/>
    <ds:schemaRef ds:uri="http://www.w3.org/XML/1998/namespace"/>
  </ds:schemaRefs>
</ds:datastoreItem>
</file>

<file path=customXml/itemProps5.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6.xml><?xml version="1.0" encoding="utf-8"?>
<ds:datastoreItem xmlns:ds="http://schemas.openxmlformats.org/officeDocument/2006/customXml" ds:itemID="{352E946F-D9CA-4887-BC28-AFD96A542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4</Pages>
  <Words>1997</Words>
  <Characters>10945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3</cp:revision>
  <cp:lastPrinted>2016-06-20T11:35:00Z</cp:lastPrinted>
  <dcterms:created xsi:type="dcterms:W3CDTF">2018-05-09T08:34:00Z</dcterms:created>
  <dcterms:modified xsi:type="dcterms:W3CDTF">2018-05-11T12:21:00Z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f27c978d-fe6a-4ef8-be97-4d039f9d2961</vt:lpwstr>
  </property>
</Properties>
</file>